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8"/>
        <w:pBdr/>
        <w:spacing/>
        <w:ind/>
        <w:jc w:val="center"/>
        <w:rPr>
          <w:lang w:val="de-DE"/>
        </w:rPr>
      </w:pPr>
      <w:r>
        <w:rPr>
          <w:b/>
          <w:color w:val="2563eb"/>
          <w:sz w:val="56"/>
          <w:lang w:val="de-DE"/>
        </w:rPr>
        <w:t xml:space="preserve">BR-Office Complete Suite</w: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b/>
          <w:sz w:val="36"/>
          <w:lang w:val="de-DE"/>
        </w:rPr>
        <w:t xml:space="preserve">Handbuch, Testbeschreibung, API-Referenz und Businesslogik</w: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color w:val="475569"/>
          <w:sz w:val="20"/>
          <w:lang w:val="de-DE"/>
        </w:rPr>
        <w:t xml:space="preserve">Stand: 10.05.2026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35040" cy="3436620"/>
                <wp:effectExtent l="0" t="0" r="0" b="0"/>
                <wp:docPr id="1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035039" cy="3436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75.20pt;height:270.6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 1: Systemarchitektur aus Frontend, Backend, Datenbank und Storage.</w:t>
      </w:r>
      <w:r>
        <w:rPr>
          <w:lang w:val="de-DE"/>
        </w:rPr>
      </w:r>
    </w:p>
    <w:tbl>
      <w:tblPr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0512"/>
      </w:tblGrid>
      <w:tr>
        <w:trPr>
          <w:cantSplit/>
          <w:tblHeader/>
        </w:trPr>
        <w:tc>
          <w:tcPr>
            <w:shd w:val="clear" w:color="auto" w:fill="f8fafc"/>
            <w:tcBorders/>
            <w:tcW w:w="10512" w:type="dxa"/>
          </w:tcPr>
          <w:p>
            <w:pPr>
              <w:pStyle w:val="708"/>
              <w:pBdr/>
              <w:spacing/>
              <w:ind/>
              <w:rPr>
                <w:lang w:val="de-DE"/>
              </w:rPr>
            </w:pPr>
            <w:r>
              <w:rPr>
                <w:b/>
                <w:color w:val="1e40af"/>
                <w:sz w:val="22"/>
                <w:lang w:val="de-DE"/>
              </w:rPr>
              <w:t xml:space="preserve">Einordnung</w:t>
            </w:r>
            <w:r>
              <w:rPr>
                <w:lang w:val="de-DE"/>
              </w:rPr>
            </w:r>
          </w:p>
          <w:p>
            <w:pPr>
              <w:pStyle w:val="708"/>
              <w:pBdr/>
              <w:spacing w:after="200" w:before="0"/>
              <w:ind/>
              <w:rPr>
                <w:lang w:val="de-DE"/>
              </w:rPr>
            </w:pPr>
            <w:r>
              <w:rPr>
                <w:sz w:val="18"/>
                <w:lang w:val="de-DE"/>
              </w:rPr>
              <w:t xml:space="preserve">Dieses Dokument ist als Einstieg für Anwender, Tester und Entwickler gedacht. Die Screenshots zeigen repräsentative Beispielansichten mit Demo-Daten, abgeleitet aus der vorhandenen UI-Struktur und den API-Verträgen im Code.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</w:r>
      <w:r>
        <w:br w:type="page" w:clear="all"/>
      </w:r>
      <w:r>
        <w:rPr>
          <w:lang w:val="de-DE"/>
        </w:rPr>
      </w:r>
    </w:p>
    <w:p>
      <w:pPr>
        <w:pStyle w:val="709"/>
        <w:pBdr/>
        <w:spacing w:after="0" w:before="0"/>
        <w:ind/>
        <w:rPr>
          <w:lang w:val="de-DE"/>
        </w:rPr>
      </w:pPr>
      <w:r>
        <w:rPr>
          <w:lang w:val="de-DE"/>
        </w:rPr>
        <w:t xml:space="preserve">Inhaltsübersicht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1. Ziel und Systemüberblick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2. Schnellstart für neue Anwender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3. Bedienhandbuch mit Screenshots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4. Vorlagen/Formular-Editor und Platzhalter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5. Testbeschreibung und Abnahmetests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6. API-Referenz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7. Businesslogik und Datenflüsse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8. Datenmodell und Migrationen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9. Sicherheits-, Installations- und Betriebsaspekte inkl. Fehlerhandling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9.1 Installation und lokale Inbetriebnahme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9.2 Umgebungsvariablen, Secrets und Erstlogin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9.3 Fehlerhandling und Troubleshooting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10. Anhänge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</w:r>
      <w:r>
        <w:br w:type="page" w:clear="all"/>
      </w:r>
      <w:r>
        <w:rPr>
          <w:lang w:val="de-DE"/>
        </w:rPr>
      </w:r>
    </w:p>
    <w:p>
      <w:pPr>
        <w:pStyle w:val="709"/>
        <w:pBdr/>
        <w:spacing w:after="0" w:before="0"/>
        <w:ind/>
        <w:rPr>
          <w:lang w:val="de-DE"/>
        </w:rPr>
      </w:pPr>
      <w:r>
        <w:rPr>
          <w:lang w:val="de-DE"/>
        </w:rPr>
        <w:t xml:space="preserve">1. Ziel und Systemüberblick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B</w:t>
      </w:r>
      <w:r>
        <w:rPr>
          <w:lang w:val="de-DE"/>
        </w:rPr>
        <w:t xml:space="preserve">R-Office Complete Suite ist eine webbasierte Referenzanwendung für die organisierte Betriebsratsarbeit. Sie kombiniert eine React/Vite-Oberfläche, ein Express-Backend und PostgreSQL-Migrationen für Fachobjekte, Rechte, Auditierung und Dokumentenverwaltung.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Umsetzung im Code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Bedeutung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Frontend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frontend/src mit React, React Router, Fluent UI, eigenem CSS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Masken für Vorgänge, Sitzungen, Dokumente, Vorlagen, Finanzen, Rechte und Administration.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Backend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backend/src/server.js und backend/src/modules/*/routes.js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REST-API mit Authentifizierung, Validierung, Rechteprüfung und fachlicher Businesslogik.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Datenbank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database/migrations und backend/src/db/migrations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PostgreSQL-Schema, Funktionen, Trigger, RLS-/Permission-Funktionen und Seed-Daten.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Dateien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backend/src/services/storage.js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Lokale Ablage mit optionaler AES-256-GCM-Verschlüsselung; vorbereiteter Provider-Ansatz.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Sicherheit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MFA, JWT, Refresh-Cookie, Helmet, CORS, Rate-Limit, Rechte-Matrix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Schutz von Anmeldung, Schreibzugriffen, sensiblen Dokumenten und Administration.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1.1 Fachmodule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Dashboard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Vorgänge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Fristen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Sitzungen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TOP-Bestand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Beschlüsse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Reports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Finanzen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Aufgaben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Kalender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Dokumente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Kommentare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Benachrichtigungen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Benutzer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Ausschüsse/Gremien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Abteilungen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Dokumentenkategorien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Öffentliche Dokumente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Vorlagen/Formular-Editor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Rollen &amp; Rechte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Kummerkasten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Sicherheit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Audit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1.2 Nutzerrollen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Rolle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Typische Nutzung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Wichtige Hinweise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admin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Systemadministration, Rechte, Benutzer, alle Fachmodule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Hat laut Frontend-Fallback Zugriff auf alle Seiten. Kritische Aktionen verlangen MFA.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chair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Vorsitz, Sitzungen, Beschlüsse, Finanzen, Vorlagen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Privilegierte Rolle; MFA kann per FORCE_MFA_FOR_PRIVILEGED erzwungen werden.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secretary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Sitzungs- und Protokollführung, Dokumentation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Schreibzugriffe auf Sitzungen, Protokolle, Vorlagen und Dokumente vorgesehen.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member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Bearbeitung zugewiesener Vorgänge, Dokumente, Aufgaben, Kommentare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Zugriff wird über Rollenmatrix und Teamrollen erweitert/eingeschränkt.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advisor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Beratende Leserechte, Kalender/Dokumente/Kommentare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Kein vollwertiges Betriebsratsmitglied für Anwesenheitslogik im Protokoll.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1.3 Architektur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3540760"/>
                <wp:effectExtent l="0" t="0" r="0" b="0"/>
                <wp:docPr id="2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217920" cy="354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89.60pt;height:278.80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 2: Architekturüberblick der Anwendung.</w:t>
      </w:r>
      <w:r>
        <w:rPr>
          <w:lang w:val="de-DE"/>
        </w:rPr>
      </w:r>
    </w:p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2. Schnellstart für neue Anwender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2.1 Anmeldung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94960" cy="3371850"/>
                <wp:effectExtent l="0" t="0" r="0" b="0"/>
                <wp:docPr id="3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394960" cy="3371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24.80pt;height:265.50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 3: Login-Seite mit Passwort und nachgelagerter MFA.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E-Mail-Adresse und Passwort eingeben. </w:t>
      </w:r>
      <w:r>
        <w:rPr>
          <w:lang w:val="de-DE"/>
        </w:rPr>
      </w:r>
    </w:p>
    <w:p>
      <w:pPr>
        <w:pStyle w:val="785"/>
        <w:numPr>
          <w:ilvl w:val="0"/>
          <w:numId w:val="0"/>
        </w:numPr>
        <w:pBdr/>
        <w:spacing w:after="0" w:before="0"/>
        <w:ind w:firstLine="0" w:left="360"/>
        <w:contextualSpacing w:val="true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  <w:lang w:val="de-DE"/>
        </w:rPr>
        <w:t xml:space="preserve">Initialer User: </w:t>
      </w:r>
      <w:hyperlink r:id="rId15" w:tooltip="mailto:admin@br-office.local" w:history="1">
        <w:r>
          <w:rPr>
            <w:rStyle w:val="724"/>
            <w:b/>
            <w:bCs/>
            <w:sz w:val="22"/>
            <w:szCs w:val="24"/>
            <w:lang w:val="de-DE"/>
          </w:rPr>
          <w:t xml:space="preserve">admin@br-office.local</w:t>
        </w:r>
      </w:hyperlink>
      <w:r>
        <w:rPr>
          <w:b/>
          <w:bCs/>
          <w:sz w:val="22"/>
          <w:szCs w:val="24"/>
          <w:lang w:val="de-DE"/>
        </w:rPr>
        <w:t xml:space="preserve"> Kennwort: adminadmin</w:t>
      </w:r>
      <w:r>
        <w:rPr>
          <w:b/>
          <w:bCs/>
          <w:sz w:val="22"/>
          <w:szCs w:val="24"/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Falls angefordert, zweiten Faktor über TOTP oder Passkey bestätigen.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Nach dem Login öffnet sich das Dashboard. Sichtbare Menüpunkte hängen von Rolle und Rechte-Matrix ab.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Bei Abmeldung wird der lokale Anmeldestatus entfernt; das Refresh-Cookie wird serverseitig gelöscht.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2.2 Tagesgeschäft in 6 Schritten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Vorgang anlegen oder bestehenden Vorgang öffnen.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Bedarf Frist, Dokumente und zuständige Personen ergänzen.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Vorgang als TOP in den TOP-Bestand oder direkt in eine Sitzung übernehmen.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Sitzung planen, TOPs sortieren und Sitzung starten.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Beschlüsse, Kommentare und Protokollnotizen dokumentieren.</w:t>
      </w:r>
      <w:r>
        <w:rPr>
          <w:lang w:val="de-DE"/>
        </w:rPr>
      </w:r>
    </w:p>
    <w:p>
      <w:pPr>
        <w:pStyle w:val="785"/>
        <w:numPr>
          <w:ilvl w:val="0"/>
          <w:numId w:val="4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Sitzung beenden: Protokoll und Beschlussbericht werden auf Basis aktiver Vorlagen erzeugt und als Dokumente abgelegt.</w:t>
      </w:r>
      <w:r>
        <w:rPr>
          <w:lang w:val="de-DE"/>
        </w:rPr>
      </w:r>
    </w:p>
    <w:tbl>
      <w:tblPr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0512"/>
      </w:tblGrid>
      <w:tr>
        <w:trPr>
          <w:cantSplit/>
          <w:tblHeader/>
        </w:trPr>
        <w:tc>
          <w:tcPr>
            <w:shd w:val="clear" w:color="auto" w:fill="eff6ff"/>
            <w:tcBorders/>
            <w:tcW w:w="10512" w:type="dxa"/>
          </w:tcPr>
          <w:p>
            <w:pPr>
              <w:pStyle w:val="708"/>
              <w:pBdr/>
              <w:spacing/>
              <w:ind/>
              <w:rPr>
                <w:lang w:val="de-DE"/>
              </w:rPr>
            </w:pPr>
            <w:r>
              <w:rPr>
                <w:b/>
                <w:color w:val="1e40af"/>
                <w:sz w:val="22"/>
                <w:lang w:val="de-DE"/>
              </w:rPr>
              <w:t xml:space="preserve">Wichtig zum Platzhalter {{committee_name}}</w:t>
            </w:r>
            <w:r>
              <w:rPr>
                <w:lang w:val="de-DE"/>
              </w:rPr>
            </w:r>
          </w:p>
          <w:p>
            <w:pPr>
              <w:pStyle w:val="708"/>
              <w:pBdr/>
              <w:spacing w:after="200" w:before="0"/>
              <w:ind/>
              <w:rPr>
                <w:lang w:val="de-DE"/>
              </w:rPr>
            </w:pPr>
            <w:r>
              <w:rPr>
                <w:sz w:val="18"/>
                <w:lang w:val="de-DE"/>
              </w:rPr>
              <w:t xml:space="preserve">Der Token wird in der Vorlage eingefügt. Der echte Wert wird beim Export aus dem Namen des zur Sitzung gewählten Ausschusses/Gremiums ermittelt. Ist kein Gremium gesetzt, nutzt die Protokollgenerierung den Fallback „der Firma“.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</w:r>
      <w:r>
        <w:br w:type="page" w:clear="all"/>
      </w:r>
      <w:r>
        <w:rPr>
          <w:lang w:val="de-DE"/>
        </w:rPr>
      </w:r>
    </w:p>
    <w:p>
      <w:pPr>
        <w:pStyle w:val="710"/>
        <w:pBdr/>
        <w:spacing w:after="0" w:before="0"/>
        <w:ind/>
        <w:rPr>
          <w:lang w:val="de-DE"/>
        </w:rPr>
      </w:pPr>
      <w:r>
        <w:rPr>
          <w:lang w:val="de-DE"/>
        </w:rPr>
        <w:t xml:space="preserve">3.1 Dashboard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Das Dashboard aggregiert Kennzahlen, kommende Sitzungen, offene Vorgänge und Benachrichtigungen. Es ist die empfohlene Startseite nach der Anmeldung.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4" name="Pictur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89.60pt;height:360.40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3.1 Dashboard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KPI-Karten prüfen: offene Vorgänge, nächste Sitzung, dringende Fristen und Dokumente.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Über die Aktionsbuttons direkt in Sitzungen, Vorgänge oder Benachrichtigungen springen.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3.2 Vorgänge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Vorgänge bilden die Fallakte. Sie bündeln Titel, Status, Priorität, Abteilung, Ausschuss/Gremium, Fristen, Dokumente und optional Teamzugriffe.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5" name="Picture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89.60pt;height:360.4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3.2 Vorgänge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Filter nutzen, um offene oder priorisierte Vorgänge zu finden.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Beim Speichern Pflichtfelder und Vertraulichkeit kontrollieren.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Aus einem Vorgang kann ein TOP für eine Sitzung entstehen.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3.3 Sitzungen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Sitzungen enthalten Datum, Ort, Gremium, Leitung, Schriftführung, Status und zugeordnete TOPs. Beim Beenden entstehen Protokolldokumente.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6" name="Pictur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89.60pt;height:360.40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3.3 Sitzungen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Sitzung planen und TOPs zuordnen.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Sitzung starten, Beratung dokumentieren und Sitzung beenden.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Nach dem Beenden Dokumente prüfen.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3.4 TOP-Bestand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Der TOP-Bestand ist der Pool für Tagesordnungspunkte. TOPs können aus Vorgängen entstehen, Sitzungen zugeordnet, zurückgestellt oder als Folge-TOP wieder aufgenommen werden.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7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89.60pt;height:360.40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3.4 TOP-Bestand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TOP aus Vorgang erstellen.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TOP einer Sitzung zuordnen.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Bei Rückfrage/Klärung Folge-TOP erzeugen und Historie prüfen.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3.5 Beschlüsse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Beschlüsse hängen an Sitzung und TOP. Sie enthalten Beschlusstext, Status, Stimmen, Verantwortliche und ggf. Frist.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8" name="Picture 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489.60pt;height:360.40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3.5 Beschlüsse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Abstimmung starten, Stimmen erfassen, schließen.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Beschlussstatus und Zählstände prüfen.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Beschlüsse fließen in Protokoll und Beschlussbericht ein.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3.6 Dokumente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Die Dokumentenverwaltung speichert hochgeladene und automatisch generierte Dateien mit Version, Vertraulichkeit, Scanstatus und Fachbezug.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9" name="Pictur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489.60pt;height:360.40pt;mso-wrap-distance-left:0.00pt;mso-wrap-distance-top:0.00pt;mso-wrap-distance-right:0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3.6 Dokumente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Datei hochladen und Dokumententyp setzen.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Bezüge zu Vorgang, Sitzung oder Beschluss setzen.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Download/View nur mit Berechtigung und MFA für sensible Zugriffe testen.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3.7 Vorlagen/Formular-Editor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Der Formular-Editor verwaltet HTML-/Markdown-Vorlagen für Protokolle und Berichte. Platzhalter bleiben in der Vorlage erhalten und werden erst bei der Generierung ersetzt.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10" name="Pictur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489.60pt;height:360.40pt;mso-wrap-distance-left:0.00pt;mso-wrap-distance-top:0.00pt;mso-wrap-distance-right:0.00pt;mso-wrap-distance-bottom:0.00pt;z-index:1;" stroked="false">
                <v:imagedata r:id="rId22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3.7 Vorlagen/Formular-Editor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Vorlage auswählen oder neu anlegen.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Platzhalter oberhalb von „Vorlage bearbeiten“ anklicken.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Inhalt im WYSIWYG-Editor, im Quelltext oder in der Vorschau prüfen.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3.8 Finanzen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Das Finanzmodul verwaltet Projekte, Budgets, Ausgaben, Rechnungszeilen, MwSt.-Sätze und Dokumentbelege.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11" name="Picture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489.60pt;height:360.40pt;mso-wrap-distance-left:0.00pt;mso-wrap-distance-top:0.00pt;mso-wrap-distance-right:0.00pt;mso-wrap-distance-bottom:0.00pt;z-index:1;" stroked="false">
                <v:imagedata r:id="rId23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3.8 Finanzen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Projekt mit Budget anlegen.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Ausgabe mit Netto-/Brutto-/Steuerlogik erfassen.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Belege hochladen und Zahlungsstatus pflegen.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3.9 Rollen &amp; Rechte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Die Rechteverwaltung trennt sichtbare Seiten, fachliche Permissions, Rollenvorlagen und Teamrollen.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4577080"/>
                <wp:effectExtent l="0" t="0" r="0" b="0"/>
                <wp:docPr id="12" name="Picture 1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6217920" cy="4577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489.60pt;height:360.40pt;mso-wrap-distance-left:0.00pt;mso-wrap-distance-top:0.00pt;mso-wrap-distance-right:0.00pt;mso-wrap-distance-bottom:0.00pt;z-index:1;" stroked="false">
                <v:imagedata r:id="rId24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3.9 Rollen &amp; Rechte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Rolle auswählen.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Seitenzugriffe und Permission-Matrix pflegen.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Teamrollen für Vorgangs- oder Dokumentzugriff nutzen.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3.10 Öffentlicher Kummerkasten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Die öffentliche Kummerkasten-Seite ist von der angemeldeten Admin-Oberfläche getrennt. Sie dient zur Einreichung von Anliegen und Hinweisen.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3886200"/>
                <wp:effectExtent l="0" t="0" r="0" b="0"/>
                <wp:docPr id="13" name="Picture 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6217920" cy="388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489.60pt;height:306.00pt;mso-wrap-distance-left:0.00pt;mso-wrap-distance-top:0.00pt;mso-wrap-distance-right:0.00pt;mso-wrap-distance-bottom:0.00pt;z-index:1;" stroked="false">
                <v:imagedata r:id="rId25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3.10 Öffentlicher Kummerkasten - Beispielansicht mit Demo-Daten.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Status/Zugriff prüfen.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Einreichung mit Betreff/Nachricht testen.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Admin-Oberfläche für Bearbeitung kontrollieren.</w:t>
      </w:r>
      <w:r>
        <w:rPr>
          <w:lang w:val="de-DE"/>
        </w:rPr>
      </w:r>
    </w:p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4. Vorlagen/Formular-Editor und Platzhalter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Der Formular-Editor ist die zentrale Stelle, um Protokoll- und Berichtsvorlagen zu bearbeiten. Die Platzhalter werden als Texttoken gespeichert, z. B. {{committee_name}}, und erst durch die Backend-Services für Protokoll oder Beschlussbericht ersetzt.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4.1 Bedienlogik im Editor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Die Vorlagenliste und die Platzhalter-Auswahl stehen oberhalb des Blocks „Vorlage bearbeiten“.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Format „HTML5/WYSIWYG“ nutzt ein contentEditable-Element und synchronisiert dessen innerHTML mit form.content.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Format „Text/Markdown-kompatibel“ nutzt ein Textfeld.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Die Vorschau ersetzt Demo-Werte im Frontend, verändert aber nicht den gespeicherten Inhalt.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Logo/Bild wird über template_asset gespeichert und per {{template_logo}} eingebettet.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4.2 Platzhalterkatalog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Platzhalter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Beschreibung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Herkunft bei Protokollgenerierung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{{template_logo}}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Template-Logo/Bild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Aktives template_asset der Vorlage; als Bild im RTF eingebettet, falls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{{committee_name}}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Gremium / Betriebsrat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committee.name der in der Sitzung ausgewählten committee_id; Fallback „der Firma“.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{{meeting_number}}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Sitzungsnummer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meeting.meeting_number.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{{meeting_date}}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Sitzungsdatum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meeting.meeting_date, deutsches Datumsformat.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{{meeting_title_block}}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Sitzungstitel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meeting.title, als Titelblock formatiert.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{{meeting_type}}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Sitzungsart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ordentlich/außerordentlich als lesbarer Text.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{{start_time}} / {{end_time}}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Beginn/Ende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meeting.start_time und meeting.end_time; „offen“ wenn leer.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{{location}}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Ort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meeting.location; Fallback „nicht hinterlegt“.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{{chair_name}} / {{secretary_name}}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Leitung/Schriftführung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app_user.full_name der gewählten Benutzer.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{{quorum_statement}}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Beschlussfähigkeit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Aus meeting.is_quorate: beschlussfähig/nicht beschlussfähig/nicht dokumentiert.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{{attendees_block}}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Anwesende Mitglieder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Aktive Benutzer des Gremiums bzw. Leitung/Schriftführung; advisor ausgeschlossen.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{{protocol_notes}}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Protokollnotizen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meeting.protocol_text oder Standardtext.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{{agenda_sections}}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TOPs / Beratung / Beschlüsse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Zuordnung aus meeting_agenda_item, decision, comment_item, Return-/Folge-TOP-Logik.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{{signature_place}}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Ort/Datum Unterschrift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Ort + Sitzungsdatum.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4.3 Spezialfall {{committee_name}}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Der Platzhalter {{committee_name}} wird nicht als Stammdatum im Editor editiert. Im Editor wird nur der Token eingefügt. Der echte We</w:t>
      </w:r>
      <w:r>
        <w:rPr>
          <w:lang w:val="de-DE"/>
        </w:rPr>
        <w:t xml:space="preserve">rt entsteht zur Laufzeit aus der Sitzung: meeting.committee_id verweist auf committee.id, und meetingProtocol.js liest c.name AS committee_name. Für Anwender bedeutet das: Gremium/Ausschuss pflegen, Sitzung diesem Gremium zuordnen, dann Protokoll erzeugen.</w:t>
      </w:r>
      <w:r>
        <w:rPr>
          <w:lang w:val="de-DE"/>
        </w:rPr>
      </w:r>
    </w:p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5. Testbeschreibung und Abnahmetests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5.1 Testziel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Ziel der Tests ist der Nachweis, dass Anmeldung, Rechteprüfung, Kernprozesse der Betriebsratsarbeit, Vorlagenlogik, Dokumentenerzeugung, Uploads, Finanzen, öffentliche Seiten und Auditierung fachlich korrekt funktionieren.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5.2 Testumgebung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256"/>
        <w:gridCol w:w="5255"/>
      </w:tblGrid>
      <w:tr>
        <w:trPr>
          <w:cantSplit/>
          <w:tblHeader/>
        </w:trPr>
        <w:tc>
          <w:tcPr>
            <w:shd w:val="clear" w:color="auto" w:fill="e2e8f0"/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Komponente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Empfehlung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Frontend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npm install, npm run build oder npm run dev im Verzeichnis frontend.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Backend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npm install, npm run dev/start im Verzeichnis backend.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Datenbank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PostgreSQL mit DATABASE_URL aus .env.example; Migrationen beim Backend-Start ausführen.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Testdaten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Mindestens ein admin, chair, secretary, member, ein Gremium, eine Sitzung, zwei Vorgänge, TOPs, Beschlüsse und Dokumente.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Browser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Aktueller Chrome/Edge/Firefox; Tests mit Desktopbreite und Mobilansicht wiederholen.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5.3 Smoke-Test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ID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Testfall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Schritte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Erwartetes Ergebnis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 startet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GET /health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Antwort {ok:true}; keine Startfehler in Migrationen.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Login als admin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E-Mail/Passwort eingeben, MFA falls gefordert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Dashboard öffnet sich; Menü Administration sichtbar.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T-SM-03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Dashboard lädt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Dashboard öffnen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KPI-Karten, Sitzungen, Vorgänge und Benachrichtigungen erscheinen.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T-SM-04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Vorgang anlegen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Pflichtfelder füllen, speichern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Vorgang erhält Nummer und steht in Liste.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T-SM-05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 planen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 mit Gremium, Leitung, Schriftführung anlegen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 steht auf geplant.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T-SM-06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TOP zuordnen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Vorgang/TOP einer Sitzung zuordnen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TOP erscheint in Sitzungsagenda.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T-SM-07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Beschluss erfassen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Beschluss zu TOP mit Stimmen speichern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Beschlussnummer, Ergebnis und Status sichtbar.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T-SM-08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Protokoll erzeugen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 beenden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Dokument vom Typ protokoll wird erzeugt.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T-SM-09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Vorlage bearbeiten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Token {{committee_name}} einfügen, speichern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Token bleibt in Vorlage erhalten.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T-SM-10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Dokument anzeigen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RTF/PDF/Datei öffnen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Download/View funktioniert mit MFA und Berechtigung.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5.4 Modultests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ID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Aktion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Erwartung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T-AUTH-01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Falsches Passwort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Login mit falschem Passwort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401; Audit LOGIN_FAILED.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T-AUTH-02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MFA-Pflicht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Privilegierter Nutzer mit FORCE_MFA_FOR_PRIVILEGED=true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202 mfaRequired mit loginToken.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T-AUTH-03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Refresh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Access Token ablaufen lassen, /auth/refresh nutzen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Neues Access Token; Refresh-Cookie bleibt httpOnly.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T-RBAC-01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Seite ohne Recht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Nutzer ohne /templates öffnet Vorlagen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Frontend zeigt keine Berechtigung; API 403 bei geschütztem Endpunkt.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T-CASE-01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Pflichtfelder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Vorgang ohne Titel speichern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Validierungsfehler.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T-CASE-02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Aktennummer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Vorgang anlegen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case_number wird erzeugt und bleibt eindeutig.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T-MEET-01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Sitzungsnummer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 anlegen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meeting_number wird erzeugt.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T-MEET-02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 starten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POST /meetings/:id/start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Status wechselt auf gestartet.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T-MEET-03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Sitzung beenden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POST /meetings/:id/stop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Status beendet; Protokoll und Beschlussbericht werden erzeugt.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T-AGENDA-01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TOP zuordnen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Pool-TOP einer Sitzung zuordnen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agenda_number wird je Sitzung vergeben.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T-AGENDA-02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Rückfrage/Folge-TOP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TOP return-to-pool mit Rückfragetyp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Return-Log und Folge-TOP-Historie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T-DEC-01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Stimmenzählung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Ja/Nein/Enthaltung erfassen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Zählwerte stimmen; Ergebnis angenommen/abgelehnt/Gleichstand.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T-DOC-01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Upload Scan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PNG/PDF hochladen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scan_status clean; scan_event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T-DOC-02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Versionierung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Neue Version eines Dokuments hochladen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versions endpoint zeigt Historie.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T-TPL-01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Platzhalterliste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GET /templates/placeholders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Alle erwarteten Token vorhanden.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T-TPL-02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HTML-Editor Sync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Vorlage laden, WYSIWYG ändern, speichern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content enthält geändertes HTML.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T-TPL-03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Logo-Upload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JPEG/PNG als Template-Asset hochladen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Asset wird gespeichert und kann angezeigt werden.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T-FIN-01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Steuercodes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MwSt.-Satz anlegen/deaktivieren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Liste zeigt aktiven/inaktiven Satz korrekt.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T-FIN-02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Ausgabe berechnen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Rechnungszeilen mit 19 % Steuer speichern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Netto, Steuer, Brutto stimmen.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T-PUB-01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Kummerkasten Status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Öffentliche Statusroute öffnen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Status/Introtext ohne Login abrufbar.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T-AUDIT-01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Audit sichtbar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Admin öffnet Audit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Aktionen erscheinen; nicht berechtigte Nutzer erhalten 403.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5.5 API-Testmuster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Prüfung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Beispiel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Erwartung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Authentifizierung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GET /api/cases ohne Bearer Token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401 Nicht angemeldet.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MFA-Schutz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DELETE /api/documents/:id ohne mfa_verified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403 MFA erforderlich.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Berechtigung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POST /api/templates ohne templates.write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403 Keine Berechtigung.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Validierung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POST /api/templates mit content zu kurz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400 Validierungsfehler.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Nicht gefunden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GET /api/templates/999999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404 Nicht gefunden.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Dateityp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POST /api/templates/assets/upload mit GIF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415 Nur PNG/JPEG erlaubt.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Öffentlich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GET /api/public/kummerkasten/status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Ohne Login erreichbar.</w:t>
            </w:r>
            <w:r>
              <w:rPr>
                <w:lang w:val="de-DE"/>
              </w:rPr>
            </w:r>
          </w:p>
        </w:tc>
      </w:tr>
    </w:tbl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6. API-Referenz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Die API basiert auf Expr</w:t>
      </w:r>
      <w:r>
        <w:rPr>
          <w:lang w:val="de-DE"/>
        </w:rPr>
        <w:t xml:space="preserve">ess-Routern. Die meisten Fachrouter verwenden authenticate als Grundschutz. Schreibende, löschende und sensible Operationen nutzen zusätzlich requireMfa und requirePermission. Die genaue Validierung erfolgt über Zod-Schemas oder modulspezifische Prüfungen.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System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/health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Authentifizierung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/api/auth/login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/api/auth/login/totp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/api/auth/login/webauthn/options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/api/auth/login/webauthn/verify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Login/MFA-Login durchführen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/api/auth/refresh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Access Token erneuern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/api/auth/register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/api/auth/mfa/totp/setup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/api/auth/mfa/totp/verify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/api/auth/mfa/webauthn/register/options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/api/auth/mfa/webauthn/register/verify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/api/auth/logout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Abmelden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 bzw. Cookie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Dashboard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/api/dashboard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Gremien/Ausschüsse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/api/committees/:id/members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/api/committees/:id/members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/api/committees/:id/members/:userId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/api/committees/:id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Vorgänge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/api/cases/meta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/api/cases/:id/attachments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/api/cases/:id/add-to-agenda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/api/cases/:id/attachments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/api/cases/:id/attachments/:attachmentId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Sitzungen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/api/meetings/:id/agenda-items/:agendaItemId/reports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/api/meetings/:id/agenda-items/:agendaItemId/comments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/api/meetings/:id/agenda-items/:agendaItemId/comments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/api/meetings/:id/agenda-items/:agendaItemId/comments/:commentId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/api/meetings/:id/agenda-items/:agendaItemId/comments/:commentId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/api/meetings/:id/agenda-items/assign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/api/meetings/:id/agenda-items/create-and-assign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/api/meetings/:id/agenda-items/:agendaItemId/return-to-pool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/api/meetings/:id/agenda-items/:agendaItemId/unassign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/api/meetings/:id/start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/api/meetings/:id/stop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/api/meetings/:id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TOP-Bestand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/api/agenda-items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/api/agenda-items/:id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/api/agenda-items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/api/agenda-items/:id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/api/agenda-items/:id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Beschlüsse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/api/decisions/meta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/api/decisions/:id/voting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/api/decisions/:id/voting/start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/api/decisions/:id/voting/close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/api/decisions/:id/vote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Beschlussabstimmung steuern oder Stimme abgeben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/api/decisions/:id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Aufgaben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/api/tasks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/api/tasks/:id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/api/tasks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/api/tasks/:id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/api/tasks/:id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Kommentare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/api/comments/open-agenda-items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/api/comments/:id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/api/comments/:id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/api/comments/:id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Vorlagen/Formular-Editor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/api/templates/placeholders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 der Vorlagenplatzhalter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/api/templates/assets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/api/templates/assets/upload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Datei hochladen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/api/templates/assets/:id/view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Datei im Browser anzeigen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/api/templates/assets/:id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/api/templates/assets/:id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/api/templates/:id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Benachrichtigungen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/api/notifications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/api/notifications/:id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Details oder Datei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/api/notifications/:id/read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/api/notifications/mark-all-read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/api/notifications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/api/notifications/:id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/api/notifications/:id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Kalender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/api/calendar/meta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/api/calendar/events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/api/calendar/events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/api/calendar/events/:id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/api/calendar/events/:id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/api/calendar/export.ics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Kalender als ICS exportieren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/api/calendar/import/ics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ICS-Datei importieren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/api/calendar/sync/${provider}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Audit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/api/audit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Reports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/api/reports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Rollen &amp; Rechte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/api/permissions/access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/api/permissions/matrix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/api/permissions/roles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/api/permissions/roles/:id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/api/permissions/roles/:id/matrix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/api/permissions/team-roles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/api/permissions/team-roles/:id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/api/permissions/users/:id/assignments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Finanzen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/api/finance/meta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Metadaten für Formulare/Dropdowns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/api/finance/tax-codes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/api/finance/tax-codes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/api/finance/tax-codes/:id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/api/finance/tax-codes/:id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/api/finance/projects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/api/finance/projects/next-code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/api/finance/projects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/api/finance/projects/:id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/api/finance/projects/:id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/api/finance/expenses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/api/finance/expenses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/api/finance/expenses/:id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/api/finance/expenses/:id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/api/finance/expenses/:id/documents/upload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Datei hochladen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/api/finance/documents/:id/download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Datei herunterladen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/api/finance/documents/:id/view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Datei im Browser anzeigen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Abteilungen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/api/departments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/api/departments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/api/departments/:id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/api/departments/:id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Dokumentenkategorien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/api/document-categories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/api/document-categories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/api/document-categories/:id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Aktualisieren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DELETE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/api/document-categories/:id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Löschen oder deaktivieren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Bearer Token; Schreibzugriff meist MFA+Permission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Öffentlicher Kummerkasten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/api/public/kummerkasten/status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/api/public/kummerkasten/access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/api/public/kummerkasten/submit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6.x Öffentliche Dokumente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6"/>
      </w:tblGrid>
      <w:tr>
        <w:trPr>
          <w:cantSplit/>
          <w:tblHeader/>
        </w:trPr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Methode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Schutz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/api/public/documents/status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Liste/Übersicht abrufen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POST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/api/public/documents/access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Anlegen oder Aktion ausführen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/api/public/documents/:id/view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Datei im Browser anzeigen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GET</w:t>
            </w:r>
            <w:r>
              <w:rPr>
                <w:lang w:val="de-DE"/>
              </w:rPr>
            </w:r>
          </w:p>
        </w:tc>
        <w:tc>
          <w:tcPr>
            <w:tcBorders/>
            <w:tcW w:w="2628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/api/public/documents/:id/download</w:t>
            </w:r>
            <w:r>
              <w:rPr>
                <w:lang w:val="de-DE"/>
              </w:rPr>
            </w:r>
          </w:p>
        </w:tc>
        <w:tc>
          <w:tcPr>
            <w:tcBorders/>
            <w:tcW w:w="2629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Datei herunterladen</w:t>
            </w:r>
            <w:r>
              <w:rPr>
                <w:lang w:val="de-DE"/>
              </w:rPr>
            </w:r>
          </w:p>
        </w:tc>
        <w:tc>
          <w:tcPr>
            <w:tcBorders/>
            <w:tcW w:w="262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öffentlich/ggf. Code</w:t>
            </w:r>
            <w:r>
              <w:rPr>
                <w:lang w:val="de-DE"/>
              </w:rPr>
            </w:r>
          </w:p>
        </w:tc>
      </w:tr>
    </w:tbl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7. Businesslogik und Datenflüsse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7.1 Anmeldung, Tokens und MFA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Passwörter werden mit Argon2 geprüft.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Nach erfolgreichem Passwort kann bei privilegierten Rollen, aktiviertem TOTP oder vorhandenen WebAuthn-Credentials ein zweiter Faktor erforderlich sein.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Das Access Token wird als Bearer Token verwendet. Das Refresh Token wird als httpOnly Cookie mit Pfad /api/auth gespeichert.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Refresh erzeugt neue Tokens und lädt die Rechte des Nutzers erneut.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Audit-Ereignisse dokumentieren Login, fehlgeschlagene Loginversuche, MFA und Token-Refresh.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7.2 Rechte, Seitenzugriff und Datenbanksession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Frontend: canViewPath prüft allowed_page_paths oder Rollen-Fallbacks.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Backend: requirePermission fragt die Permission-Matrix ab und nutzt nur als Migrationsfallback klassische Rollen.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withDbSession setzt app.user_id, app.user_role und app.committee_id in der PostgreSQL-Session. Datenbankfunktionen und Policies können so fachliche Leserechte auswerten.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Kritische Schreib-/Löschoperationen setzen requireMfa voraus.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7.3 Vorgang -&gt; TOP -&gt; Sitzung -&gt; Beschluss -&gt; Dokument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7920" cy="3540760"/>
                <wp:effectExtent l="0" t="0" r="0" b="0"/>
                <wp:docPr id="14" name="Picture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6217920" cy="354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489.60pt;height:278.80pt;mso-wrap-distance-left:0.00pt;mso-wrap-distance-top:0.00pt;mso-wrap-distance-right:0.00pt;mso-wrap-distance-bottom:0.00pt;z-index:1;" stroked="false">
                <v:imagedata r:id="rId26" o:title=""/>
                <o:lock v:ext="edit" rotation="t"/>
              </v:shape>
            </w:pict>
          </mc:Fallback>
        </mc:AlternateContent>
      </w:r>
      <w:r>
        <w:rPr>
          <w:lang w:val="de-DE"/>
        </w:rPr>
      </w:r>
    </w:p>
    <w:p>
      <w:pPr>
        <w:pStyle w:val="708"/>
        <w:pBdr/>
        <w:spacing/>
        <w:ind/>
        <w:jc w:val="center"/>
        <w:rPr>
          <w:lang w:val="de-DE"/>
        </w:rPr>
      </w:pPr>
      <w:r>
        <w:rPr>
          <w:i/>
          <w:color w:val="475569"/>
          <w:sz w:val="18"/>
          <w:lang w:val="de-DE"/>
        </w:rPr>
        <w:t xml:space="preserve">Abbildung: Ablauf der Protokollgenerierung beim Beenden einer Sitzung.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Vorgänge sind die Fallakten. Sie können einem Ausschuss, einer Abteilung, Teamrollen und Dokumenten zugeordnet werden.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TOPs entstehen direkt oder aus Vorgängen. Für Sitzungen werden TOP-Nummern je Sitzung vergeben.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Sitzungen besitzen Status geplant/gestartet/beendet. Beim Beenden wird ensureMeetingProtocolDocument aufgerufen; zusätzlich gibt es einen Beschlussbericht.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Beschlüsse gehören zu Sitzung und TOP und enthalten Stimmen, Text, Status, Verantwortliche und Fristen.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Kommentare zu TOPs können mit include_in_protocol in das Protokoll übernommen werden.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Rückfragen/Klärungen erzeugen Rückgabe-Logs und können Folge-TOPs mit Historie anlegen.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7.4 Protokoll- und Beschlussberichtserzeugung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Schritt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Codebereich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Fachliche Wirkung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Aktive Vorlage finden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meetingProtocol.js / meetingDecisionReport.js fetchActiveTemplate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Kategorie meeting_protocol bzw. meeting_decision_report; neueste aktive Vorlage gewinnt.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HTML normalisieren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htmlToProtocolText / normalizeTemplateContentForProtocol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HTML-Editor-Inhalte werden in protokolltauglichen Text mit Überschriften, Listen und Tabellenzeichen übertragen.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Platzhalter sicherstellen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ensureProtocolPlaceholders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quorum_statement und attendees_block werden ergänzt, wenn alte Vorlagen sie nicht enthalten.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Werte bauen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buildProtocolValues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Gremium, Sitzungsdaten, Anwesenheiten, TOPs, Kommentare, Beschlüsse, Signaturdaten.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Token ersetzen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replaceTokens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Alle {{token}} werden gegen Werte ersetzt; unbekannte Tokens werden leer.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RTF erzeugen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linesToRtf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Überschriften, Listen, vertraulich-Markierung und Logo werden RTF-kompatibel ausgegeben.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Dokument speichern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saveObject + INSERT document_item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Datei wird abgelegt, Hash berechnet, Scanstatus clean gesetzt und scan_event geschrieben.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7.5 Dokumente, Upload, Scan und Storage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Uploads werden über multer verarbeitet und je nach Modul validiert.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scanBuffer ist als ClamAV-Vertrag vorbereitet und liefert in der Referenz clean/stream: OK.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storage.js speichert lokal und verschlüsselt bei FILE_ENCRYPTION_ENABLED=true mit AES-256-GCM.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getObjectStream entschlüsselt transparent beim Anzeigen oder Herunterladen.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Dokumente enthalten sha256_hash, mime_type, size_bytes, Vertraulichkeitsstufe und Fachbezüge.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Automatisch generierte Protokolle werden als RTF mit document_type=protokoll abgelegt.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7.6 Finanzen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Finanzprojekte enthalten Jahr, Code, Budget und Berechnungsmodus.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Ausgaben können Projekten zugeordnet werden und Belege besitzen eigene Dokumentrouten.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finance_tax_code und finance_expense_line ermöglichen Steuercodes und Rechnungszeilen.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Zahlungsstatus und Budgetauswertung werden über Meta- und Listenendpunkte unterstützt.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7.7 Öffentliche Bereiche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Kummerkasten und öffentliche Dokumente besitzen separate Public-Router ohne reguläres Bearer-Login.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Zugänge können über Status-/Access-Endpunkte gesteuert werden.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Administrative Einstellungen werden über angemeldete Admin-Routen gepflegt.</w:t>
      </w:r>
      <w:r>
        <w:rPr>
          <w:lang w:val="de-DE"/>
        </w:rPr>
      </w:r>
    </w:p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8. Datenmodell und Migrationen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Die Datenbankstruktur wird über nummerierte SQL-Migrationen aufgebaut. Kernschema, Trigger, Auditfunktionen, RLS-/Rechtefunktionen und spätere Fachmodule sind getrennt versioniert.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8.1 Wichtige Tabellen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Tabelle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Zweck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2"/>
                <w:szCs w:val="22"/>
                <w:lang w:val="de-DE" w:eastAsia="en-US" w:bidi="ar-SA"/>
              </w:rPr>
              <w:t xml:space="preserve">Migration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committee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Gremium/Ausschuss.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app_user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Benutzer, Rollen, Gremienzuordnung, MFA-Status.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refresh_token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Serverseitige Refresh-Token-Historie.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br_case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Vorgänge/Fallakten.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deadline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Fristen.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meeting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Sitzungen.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meeting_agenda_item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TOPs und Zuordnung zu Sitzungen.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decision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Beschlüsse.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task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Aufgaben.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document_item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Dokumentenmetadaten und Fachbezüge.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document_scan_event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Scan-/Prüfereignisse je Dokument.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comment_item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Kommentare zu Fachobjekten.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template_item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Vorlagen für Protokolle/Berichte.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notification_item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Benachrichtigungen.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audit_log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Audit-Protokoll.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auth_challenge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Login-/MFA-Challenges.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webauthn_challenge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Passkey-Challenges.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webauthn_credential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Passkey-Credentials.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user_totp_secret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TOTP-Geheimnisse.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002_core_schema.sql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case_number_counter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Zähler für Vorgangsnummern.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008_case_numbers_calendar_and_committee_defaults.sql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case_type_catalog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Fachtabelle / technische Ergänzung.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008_case_type_catalog_and_case_workflow.sql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calendar_event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Fachtabelle / technische Ergänzung.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009_calendar_personal_events_and_sync.sql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meeting_number_counter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Zähler für Sitzungsnummern.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011_meeting_number_generator.sql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meeting_agenda_counter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TOP-Nummern je Sitzung.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013_agenda_numbers_case_links_and_decisions.sql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decision_number_counter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Beschlussnummern.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014_decision_number_generator.sql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committee_member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Zusätzliche Gremienmitgliedschaften.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019_committee_member.sql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app_role_profile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Rollenvorlagen.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app_permission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Permission-Katalog.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app_page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Seitenkatalog.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app_role_permission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Rechte je Rolle.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app_role_page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Seiten je Rolle.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app_user_role_profile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Benutzer-Rollenvorlagen.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app_team_role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Teamrollen.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app_user_team_role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Benutzer-Teamrollen.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br_case_team_access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Teamzugriff auf Vorgänge.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document_team_access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Teamzugriff auf Dokumente.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022_permissions_matrix.sql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finance_project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Finanzprojekte.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finance_project_budget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Budgetpositionen.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finance_expense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Ausgaben.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finance_expense_document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Belege.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023_finance.sql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decision_vote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Einzelstimmen zu Beschlüssen.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024_decision_voting.sql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kummerkasten_setting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Kummerkasten-Konfiguration.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025_kummerkasten.sql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kummerkasten_submission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Einreichungen.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025_kummerkasten.sql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finance_tax_code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MwSt.-Sätze/Steuercodes.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028_finance_invoice_lines_tax_codes.sql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finance_expense_line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Rechnungszeilen.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028_finance_invoice_lines_tax_codes.sql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department_catalog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Abteilungen.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029_department_catalog.sql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document_category_catalog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Dokumentkategorien.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031_document_categories_public_documents.sql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public_document_setting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Konfiguration öffentlicher Dokumente.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031_document_categories_public_documents.sql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meeting_agenda_item_return_log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Rückfrage-/Folge-TOP-Historie.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036_agenda_item_return_workflow.sql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template_asset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Bilder/Logos für Vorlagen.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2"/>
                <w:szCs w:val="22"/>
                <w:lang w:val="de-DE" w:eastAsia="en-US" w:bidi="ar-SA"/>
              </w:rPr>
              <w:t xml:space="preserve">039_template_html_editor_assets.sql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8.2 Migrationen grob gruppiert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Migrationen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Inhalt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Basis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001-005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Typen, Kernschema, Trigger, RLS/Policies, Rollen/Seed.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Login/Sicherheit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006-007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Login-Härtung und Auth-Funktionen.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Vorgänge/Kalender/Sitzungen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008-014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Nummerngeneratoren, Kalender, TOP-Pool, Beschlussnummern.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Dokumente/Vorlagen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015-018, 031-034, 039-040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Dokumentversionierung, Protokollvorlage, öffentliche Dokumente, Kommentar-Protokollflag, HTML-Editor-Assets, Formular-Editor-Navigation.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Rechte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022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Permission-Matrix, Seiten, Teamrollen, Zugriffsfunktionen.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Finanzen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023, 028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Finanzprojekte, Ausgaben, Dokumente, Steuercodes, Rechnungszeilen.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Kummerkasten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025-027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Einstellungen und Einreichungen.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Fachkataloge/Workflows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029-030, 035-038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Abteilungen, öffentliche Vertraulichkeit, Anwesenheit, TOP-Rückgabe und Folge-TOPs.</w:t>
            </w:r>
            <w:r>
              <w:rPr>
                <w:lang w:val="de-DE"/>
              </w:rPr>
            </w:r>
          </w:p>
        </w:tc>
      </w:tr>
    </w:tbl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9. Sicherheits-, Installations- und Betriebsaspekte inkl. Fehlerhandling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Secrets aus .env.example müssen produktiv ersetzt werden: JWT_ACCESS_SECRET, JWT_REFRESH_SECRET, FILE_ENCRYPTION_KEY, SMTP-Zugangsdaten.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COOKIE_SECURE sollte in Produktion mit TLS aktiv sein.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CORS_ORIGIN und RP_ORIGIN müssen zur produktiven Domain passen.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Dateiverschlüsselung benötigt einen stabil gesicherten Schlüssel; Schlüsselverlust bedeutet Datenverlust.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ClamAV ist im Referenzcode als Vertrag vorbereitet. Für Produktion muss scanBuffer gegen clamd/ICAP implementiert werden.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Backups müssen Datenbank und Upload-Verzeichnis konsistent sichern.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RLS-/Permission-Funktionen sollten mit realen Rollen und Testdaten geprüft werden.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Auditdaten sind personenbezogen und sollten mit Datenschutzkonzept, Aufbewahrung und Zugriffskontrolle behandelt werden.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9.1 Installation und lokale Inbetriebnahme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Schritt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Befehl/Datei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Hinweis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1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docker-compose.local.yml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PostgreSQL und lokale Umgebungsvariablen konfigurieren.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2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backend/.env oder Umgebungsvariablen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DATABASE_URL, JWT-Secrets, CORS_ORIGIN, Upload/Storage setzen.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3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cd backend &amp;&amp; npm install &amp;&amp; npm run dev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Backend startet und führt Bootstrap-Migrationen aus.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4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cd frontend &amp;&amp; npm install &amp;&amp; npm run dev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Frontend unter Vite starten.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5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Browser öffnen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Login testen; Admin-Benutzer ggf. aus Seed/Migration prüfen.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Dieses Kapitel ergänzt die Bedien- und Testbeschreibung um konkret</w:t>
      </w:r>
      <w:r>
        <w:rPr>
          <w:lang w:val="de-DE"/>
        </w:rPr>
        <w:t xml:space="preserve">e Schritte für Installation, lokale Inbetriebnahme, Betriebskontrolle und Fehlerbehandlung. Es basiert auf der Paketstruktur mit React/Vite-Frontend, Express-Backend, PostgreSQL-Migrationen, Docker-Compose-Konfiguration, README und den Backend-Middlewares.</w:t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9.1.1 Voraussetzungen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Bereich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Empfehlung / Mindeststand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Hinweis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Betriebssystem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Linux, macOS oder Windows mit WSL2/Docker Desktop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Für produktiven Betrieb wird ein Linux-Server empfohlen.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Node.js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Node.js 20.x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Docker-Compose nutzt bereits das Image node:20.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Datenbank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PostgreSQL 15 oder neuer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Die lokale Compose-Datei startet postgres:15.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Browser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Aktueller Chromium/Edge/Firefox/Safari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Für Passkeys/WebAuthn muss die Domain/Origin korrekt sein.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Ports lokal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5173 Frontend, 8080 Backend, 5432 PostgreSQL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Ports dürfen lokal nicht bereits belegt sein.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SMTP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Optional für Benachrichtigungen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Ohne gültige SMTP-Daten werden Mails übersprungen bzw. nicht versendet.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TLS/Reverse Proxy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Für Produktion zwingend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COOKIE_SECURE, CORS_ORIGIN und RP_ORIGIN müssen zur echten Domain passen.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 w:after="80" w:before="0"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9.1.2 Lokaler Start mit Docker Compose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Der lokale Docker-Start ist der einfachste Zugang für Tests, Schulungen und erste Abnahmen. Die Datei docker-compose.local.yml enthält PostgreSQL, Frontend und Backend inklusive editierbarer Umgebungsvariablen für Verschlüsselung und SMTP.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1. Paket entpacken und in das Projekt wechseln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cd br-office-complete-suite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2. Lokale Konfiguration prüfen/anpassen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   Wichtig: Passwörter, JWT-Secrets, FILE_ENCRYPTION_KEY und SMTP-Werte ändern.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3. Dienste starten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up --build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4. Anwendung öffnen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Frontend: http://localhost:5173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Backend-Healthcheck: http://localhost:8080/health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Beim Backend-Start werden die SQL-Migrationen durch den Bootstrap-Prozess ausgeführt. In der Konsole sollten Meldungen wie "[db] bootstrap started", "[db] migration applied" und "[startup] migrations done" erscheinen.</w:t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9.1.3 Manueller lokaler Start ohne Docker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Der manuelle Start ist hilfreich, wenn Frontend und Backend direkt aus der IDE entwickelt oder debuggt werden sollen.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1. PostgreSQL 15+ starten und Datenbank/User anlegen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Beispielwerte passend zu .env.example: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Datenbank: br_office, Benutzer: br_app, Passwort: change_me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2. .env vorbereiten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cp .env.example .env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Danach DATABASE_URL, Secrets, Upload-Pfad, SMTP und WebAuthn-Origin anpassen.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3. Backend starten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cd backend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install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run dev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4. Frontend in einem zweiten Terminal starten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cd frontend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install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npm run dev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Bei manueller Installation nennt die Deployment-Datei das Anwenden</w:t>
      </w:r>
      <w:r>
        <w:rPr>
          <w:lang w:val="de-DE"/>
        </w:rPr>
        <w:t xml:space="preserve"> der Migrationen als Pflichtschritt. Der vorhandene Backend-Server führt im Code zusätzlich runBootstrapMigrations() beim Start aus. Für produktive Umgebungen sollte trotzdem ein kontrollierter Migrationsprozess mit eigener Datenbankrolle verwendet werden.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</w:r>
      <w:r>
        <w:br w:type="page" w:clear="all"/>
      </w:r>
      <w:r>
        <w:rPr>
          <w:lang w:val="de-DE"/>
        </w:rPr>
      </w:r>
    </w:p>
    <w:p>
      <w:pPr>
        <w:pStyle w:val="711"/>
        <w:pBdr/>
        <w:spacing w:after="0" w:before="0"/>
        <w:ind/>
        <w:rPr>
          <w:lang w:val="de-DE"/>
        </w:rPr>
      </w:pPr>
      <w:r>
        <w:rPr>
          <w:lang w:val="de-DE"/>
        </w:rPr>
        <w:t xml:space="preserve">9.1.4 Erstlogin und Startprüfung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Prüfung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Erwartetes Ergebnis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Typische Ursache bei Fehler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Backend-Healthcheck öffnen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JSON-Antwort mit ok: true und Umgebung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Backend läuft nicht, Port 8080 belegt oder DATABASE_URL falsch.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Frontend öffnen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Login-Seite bzw. Dashboard nach Anmeldung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VITE_API_BASE_URL falsch oder Frontend-Port 5173 blockiert.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Standard-Admin anmelden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admin@br-office.local / adminadmin, danach Passwortwechsel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Bootstrap konnte Admin nicht erzeugen, Migrationen fehlgeschlagen.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Neue Stammdaten anlegen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Datensatz erscheint in Liste und Audit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MFA fehlt oder Rolle/Berechtigung reicht nicht aus.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Dokument hochladen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Dokument wird gespeichert, gescannt und als clean geführt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Upload-Verzeichnis, Verschlüsselungsschlüssel oder Scanlogik prüfen.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 w:after="80" w:before="0"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Das Bootstrap-Skript erzeugt einen Standardadministrator, falls noch kein Benutzer mit der konfigurier</w:t>
      </w:r>
      <w:r>
        <w:rPr>
          <w:lang w:val="de-DE"/>
        </w:rPr>
        <w:t xml:space="preserve">ten Bootstrap-Mail existiert. Ohne abweichende Umgebungsvariablen lautet die initiale Kennung admin@br-office.local mit dem Passwort adminadmin. Dieser Zugang ist nur für die Erstinbetriebnahme gedacht und muss unmittelbar geändert bzw. abgesichert werden.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9.2 Umgebungsvariablen, Secrets und produktionsnahe Konfiguration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Die wichtigsten Einstellungen werden über .env bzw. docker-compose.local.yml gesetzt. Für produktiven Betrieb dürfen Platzhalterwerte wie change-me-access, change-me-refresh, change_me oder please-change-this-encryption-key nicht verwendet werden.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Variable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Bedeutung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Fehlerbild bei falscher Einstellung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DATABASE_URL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PostgreSQL-Verbindung des Backends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Backend startet nicht oder Migrationen schlagen fehl.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CORS_ORIGIN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Erlaubte Frontend-Origin für Browserzugriffe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Frontend erhält CORS-Fehler oder Requests werden blockiert.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RP_ID / RP_ORIGIN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WebAuthn/Passkey-Relying-Party und Origin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Passkey-Registrierung oder Anmeldung schlägt fehl.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JWT_ACCESS_SECRET / JWT_REFRESH_SECRET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Signaturschlüssel für Tokens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Sessions werden ungültig; unsichere Defaults sind produktiv kritisch.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COOKIE_SECURE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Secure-Flag für Refresh-Cookie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Bei Produktion mit HTTPS true; lokal ohne HTTPS false.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UPLOAD_DIR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Speicherort für lokale Uploads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Uploads schlagen fehl oder Downloads finden Dateien nicht.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FILE_ENCRYPTION_ENABLED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Aktiviert AES-256-GCM-Verschlüsselung lokaler Uploads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Bei true ist ein stabiler FILE_ENCRYPTION_KEY erforderlich.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FILE_ENCRYPTION_KEY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Schlüssel für Upload-Verschlüsselung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Fehlt der Schlüssel, schlägt Upload/Download verschlüsselter Dateien fehl.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SMTP_HOST / SMTP_PORT / SMTP_USER / SMTP_PASS / SMTP_FROM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SMTP-Versand für Benachrichtigungen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Mails werden nicht gesendet oder Transport meldet Auth-/TLS-Fehler.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CLAMAV_HOST / CLAMAV_PORT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Vorbereitung für echten Virenscan-Dienst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Im Referenzcode ist scanBuffer als Platzhalter implementiert.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 w:after="80" w:before="0"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9.2.1 Produktionscheckliste vor Freigabe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TLS über Reverse Proxy erzwingen und COOKIE_SECURE=true setzen.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CORS_ORIGIN und RP_ORIGIN exakt auf die produktive HTTPS-Adresse setzen.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JWT-Secrets, Datenbankpasswort, SMTP-Passwort und FILE_ENCRYPTION_KEY sicher erzeugen und nicht im Repository speichern.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PostgreSQL getrennt betreiben, Backups inklusive Point-in-Time-Recovery und Restore-Test einplanen.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Upload-Storage getrennt sichern; Datenbank und Upload-Verzeichnis konsistent sichern.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ClamAV/clamd oder ICAP-Scan produktiv anbinden, weil der Referenzcode den Scanvertrag vorbereitet, aber keinen echten Scan erzwingt.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Rollen, Berechtigungsmatrix, RLS und Audit mit echten Testrollen prüfen.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Datenschutzkonzept für Auditdaten, vertrauliche Vorgänge, Aufbewahrung und Löschfristen abstimmen.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9.3 Fehlerhandling und Troubleshooting</w:t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Das Backend folgt einem einheitlichen Muster: Fach- und Validierungsfehler liefern JSON mit einem Feld error; strukturierte V</w:t>
      </w:r>
      <w:r>
        <w:rPr>
          <w:lang w:val="de-DE"/>
        </w:rPr>
        <w:t xml:space="preserve">alidierungsfehler liefern zusätzlich details. Unerwartete Fehler werden serverseitig protokolliert und als HTTP 500 ausgegeben. Für die Fehlersuche zuerst Browser-Konsole, Netzwerk-Tab, Backend-Log, Datenbank-Log und gegebenenfalls Container-Status prüfen.</w:t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9.3.1 API-Fehlerformat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HTTP-Status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Beispielantwort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Bedeutung / Maßnahme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400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{ "error": "Validierungsfehler", "details": [...] 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Pflichtfeld, Datentyp oder zulässiger Wert stimmt nicht. Eingabemaske und Request-Body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401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{ "error": "Nicht angemeldet" } oder { "error": "Ungültiges Token" 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Login fehlt, Access-Token abgelaufen oder Authorization-Header fehlt. Neu anmelden.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403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{ "error": "MFA erforderlich" } oder { "error": "Keine Berechtigung" 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Zweiter Faktor fehlt oder Rolle/Berechtigung reicht nicht aus. Rollenmatrix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404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{ "error": "Nicht gefunden" 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Datensatz existiert nicht, wurde gelöscht oder ist durch Rechte/RLS nicht sichtbar.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415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{ "error": "Nur PNG- und JPEG-Bilder ... erlaubt" 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Falscher Dateityp beim Upload von Template-Bildern.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422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{ "error": "Datei durch Virenscan abgelehnt" }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Upload wurde vom Scan abgelehnt. Datei prüfen und Scanereignis ansehen.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500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{ "error": "Interner Fehler" } oder konkrete Fehlermeldung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Unerwarteter Serverfehler. Backend-Log und Datenbankfehler prüfen.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 w:after="80" w:before="0"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9.3.2 Häufige Fehlerbilder und Lösungsschritte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Symptom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Wahrscheinliche Ursache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Prüfung / Lösung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Frontend bleibt leer oder zeigt API-Fehler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Backend nicht erreichbar oder VITE_API_BASE_URL falsch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Browser-Netzwerk-Tab prüfen; Backend-Healthcheck öffnen; Frontend-Env auf http://localhost:8080/api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CORS-Fehler im Browser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CORS_ORIGIN passt nicht zur Frontend-Adresse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CORS_ORIGIN exakt auf Protokoll, Host und Port setzen, z. B. http://localhost:5173.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Backend startet nicht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PostgreSQL nicht erreichbar oder DATABASE_URL falsch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docker compose ps/logs prüfen; Verbindung, User, Passwort und Datenbankname kontrollieren.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Migration failed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SQL-Migration kollidiert mit bestehendem Schema oder unvollständigem Altstand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schema_migration prüfen, Datenbankbackup einspielen oder Migration gezielt korrigieren und erneut starten.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Login funktioniert nicht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Admin nicht erzeugt, Passwort falsch oder Token/Cookie-Konfiguration fehlerhaft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Backend-Log auf default admin prüfen; Benutzer in app_user kontrollieren; COOKIE_SECURE lokal false.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MFA/Passkey funktioniert nicht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RP_ID/RP_ORIGIN stimmen nicht mit Host überein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Bei localhost exakt localhost nutzen; in Produktion produktive Domain und HTTPS verwenden.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Schreibaktion wird abgelehnt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MFA fehlt oder Permission-Matrix/Rolle blockiert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Neu mit MFA anmelden; Rollen &amp; Rechte im Adminbereich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Upload schlägt fehl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Datei größer als 25 MB, Upload-Verzeichnis nicht beschreibbar oder Verschlüsselungsschlüssel fehlt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Dateigröße prüfen; UPLOAD_DIR-Rechte prüfen; FILE_ENCRYPTION_KEY setzen.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Download alter verschlüsselter Dateien schlägt fehl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FILE_ENCRYPTION_KEY wurde geändert oder fehlt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Ursprünglichen Schlüssel wiederherstellen. Schlüsselverlust bedeutet Datenverlust.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Template-Bild wird abgelehnt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Nur PNG/JPEG zugelassen oder Virenscan nicht clean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Dateiformat umwandeln; Scanstatus und document_scan_event prüfen.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Benachrichtigungen werden nicht versendet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SMTP nicht oder falsch konfiguriert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SMTP_HOST/PORT/USER/PASS/FROM/TLS prüfen; Mailserver-Log und Backend-Log ansehen.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Daten fehlen in Listen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RLS, Ausschusszuordnung oder Soft-Delete filtert Daten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Benutzerrolle, committee_id, security_classification und deleted_at prüfen.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 w:after="80" w:before="0"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9.3.3 Standard-Diagnosebefehle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Containerstatus und Logs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ps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logs -f backend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logs -f frontend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logs -f postgres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Backend direkt prüfen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curl http://localhost:8080/health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Datenbank im Compose-Setup öffnen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docker compose -f docker-compose.local.yml exec postgres psql -U br_app -d br_office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# Häufige DB-Prüfungen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SELECT file_name, applied_at FROM schema_migration ORDER BY file_name;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SELECT id, email, role, is_active, two_factor_enabled FROM app_user ORDER BY id;</w:t>
      </w:r>
      <w:r>
        <w:rPr>
          <w:lang w:val="de-DE"/>
        </w:rPr>
      </w:r>
    </w:p>
    <w:p>
      <w:pPr>
        <w:pStyle w:val="796"/>
        <w:pBdr/>
        <w:shd w:val="clear" w:color="auto" w:fill="f2f4f7"/>
        <w:spacing/>
        <w:ind/>
        <w:rPr>
          <w:lang w:val="de-DE"/>
        </w:rPr>
      </w:pPr>
      <w:r>
        <w:rPr>
          <w:lang w:val="de-DE"/>
        </w:rPr>
        <w:t xml:space="preserve">SELECT id, name, committee_type FROM committee ORDER BY id;</w:t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9.3.4 Fehlerbehandlung aus Anwendersicht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Formular- oder Speicherfehlern die rot/gelb markierten Pflichtfelder prüfen und erneut speichern.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"Nicht angemeldet" oder "Ungültiges Token" neu anmelden; danach denselben Vorgang erneut öffnen.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"MFA erforderlich" den zweiten Faktor abschließen. Schreibende Aktionen sind bewusst stärker geschützt.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"Keine Berechtigung" nicht weiter probieren, sondern Rolle, Ausschusszuordnung oder Seitenberechtigung durch Administration prüfen lassen.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Upload-Problemen Dateigröße, Dateityp und Dateinamen vereinfachen; bei wiederholtem Fehler Backend-Log sichern.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Bei Protokoll-/Berichtsvorlagen zuerst Vorschau prüfen. Platzhalter bleiben als {{platzhalter}} sichtbar, bis der Export reale Daten einsetzt.</w:t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9.3.5 Fehlerbehandlung aus Administrator-/Entwicklersicht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Jeden Fehler mit Zeitpunkt, Benutzer, Aktion, URL, HTTP-Status und Backend-Logeintrag dokumentieren.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4xx-Fehlern zuerst Eingaben, Rechte, MFA und Tokenzustand prüfen; bei 5xx-Fehlern zuerst Backend-Log und Datenbank prüfen.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Datenbankfehlern nie direkt produktive Tabellen manuell ändern, ohne vorher Backup, Ursache und Migrationseinfluss zu klären.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Bei Upload-/Verschlüsselungsfehlern FILE_ENCRYPTION_KEY nicht rotieren, solange noch verschlüsselte Bestandsdateien mit dem alten Schlüssel existieren.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Bei Sicherheits- oder Datenschutzfehlern Auditdaten sichern, Zugriff begrenzen und die Korrektur mit Testfall nachweisen.</w:t>
      </w:r>
      <w:r>
        <w:rPr>
          <w:lang w:val="de-DE"/>
        </w:rPr>
      </w:r>
    </w:p>
    <w:p>
      <w:pPr>
        <w:pStyle w:val="711"/>
        <w:pBdr/>
        <w:spacing/>
        <w:ind/>
        <w:rPr>
          <w:lang w:val="de-DE"/>
        </w:rPr>
      </w:pPr>
      <w:r>
        <w:rPr>
          <w:lang w:val="de-DE"/>
        </w:rPr>
        <w:t xml:space="preserve">9.3.6 Empfohlene Abnahmetests für Installation und Fehlerhandling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>
        <w:trPr>
          <w:cantSplit/>
          <w:tblHeader/>
        </w:trPr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Testfall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Durchführung</w:t>
            </w:r>
            <w:r>
              <w:rPr>
                <w:lang w:val="de-DE"/>
              </w:rPr>
            </w:r>
          </w:p>
        </w:tc>
        <w:tc>
          <w:tcPr>
            <w:shd w:val="clear" w:color="auto" w:fill="4b5563"/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ffffff"/>
                <w:szCs w:val="22"/>
                <w:lang w:val="de-DE" w:eastAsia="en-US" w:bidi="ar-SA"/>
              </w:rPr>
              <w:t xml:space="preserve">Erwartung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T-INST-01 Docker-Start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Compose starten und /health öffnen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Backend meldet ok: true; Frontend ist erreichbar.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T-INST-02 Migrationen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schema_migration abfragen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Alle SQL-Dateien sind einmalig und fehlerfrei angewendet.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T-INST-03 Erstlogin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Mit Bootstrap-Admin anmelden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Login funktioniert, Passwortwechsel/MFA kann eingerichtet werden.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T-ERR-01 Validierung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Pflichtfeld leer speichern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HTTP 400 bzw. verständliche Fehlermeldung in der UI.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T-ERR-02 Berechtigung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Schreibaktion ohne MFA ausführen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HTTP 403 MFA erforderlich.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T-ERR-03 Upload-Limit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Datei &gt; 25 MB hochladen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Upload wird abgelehnt; kein defekter Datensatz bleibt zurück.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T-ERR-04 Tokenablauf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Abgelaufenes/fehlendes Token verwenden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HTTP 401 und erneute Anmeldung möglich.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T-ERR-05 Falscher Template-Bildtyp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Nicht-PNG/JPEG als Template-Bild hochladen</w:t>
            </w:r>
            <w:r>
              <w:rPr>
                <w:lang w:val="de-DE"/>
              </w:rPr>
            </w:r>
          </w:p>
        </w:tc>
        <w:tc>
          <w:tcPr>
            <w:tcBorders/>
            <w:tcW w:w="3504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Cs w:val="22"/>
                <w:lang w:val="de-DE" w:eastAsia="en-US" w:bidi="ar-SA"/>
              </w:rPr>
              <w:t xml:space="preserve">HTTP 415 mit verständlicher Fehlermeldung.</w:t>
            </w:r>
            <w:r>
              <w:rPr>
                <w:lang w:val="de-DE"/>
              </w:rPr>
            </w:r>
          </w:p>
        </w:tc>
      </w:tr>
    </w:tbl>
    <w:p>
      <w:pPr>
        <w:pStyle w:val="708"/>
        <w:pBdr/>
        <w:spacing w:after="80" w:before="0"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708"/>
        <w:pBdr/>
        <w:spacing/>
        <w:ind/>
        <w:rPr>
          <w:lang w:val="de-DE"/>
        </w:rPr>
      </w:pPr>
      <w:r>
        <w:rPr>
          <w:lang w:val="de-DE"/>
        </w:rPr>
        <w:t xml:space="preserve">Zusammenfassung: Für einen stabilen Betrieb sind korrekte Umgebungsvar</w:t>
      </w:r>
      <w:r>
        <w:rPr>
          <w:lang w:val="de-DE"/>
        </w:rPr>
        <w:t xml:space="preserve">iablen, reproduzierbare Migrationen, sichere Secrets, geprüfte Rechte, funktionierende Backups und aussagekräftige Logs entscheidend. Die oben genannten Prüfungen sollten Bestandteil jeder Abnahme nach Installation, Update oder Konfigurationsänderung sein.</w:t>
      </w:r>
      <w:r>
        <w:rPr>
          <w:lang w:val="de-DE"/>
        </w:rPr>
      </w:r>
    </w:p>
    <w:p>
      <w:pPr>
        <w:pStyle w:val="709"/>
        <w:pBdr/>
        <w:spacing/>
        <w:ind/>
        <w:rPr>
          <w:lang w:val="de-DE"/>
        </w:rPr>
      </w:pPr>
      <w:r>
        <w:rPr>
          <w:lang w:val="de-DE"/>
        </w:rPr>
        <w:t xml:space="preserve">10. Anhänge</w:t>
      </w:r>
      <w:r>
        <w:rPr>
          <w:lang w:val="de-DE"/>
        </w:rPr>
      </w:r>
    </w:p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10.1 Relevante Codepfade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256"/>
        <w:gridCol w:w="5255"/>
      </w:tblGrid>
      <w:tr>
        <w:trPr>
          <w:cantSplit/>
          <w:tblHeader/>
        </w:trPr>
        <w:tc>
          <w:tcPr>
            <w:shd w:val="clear" w:color="auto" w:fill="e2e8f0"/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Pfad</w:t>
            </w:r>
            <w:r>
              <w:rPr>
                <w:lang w:val="de-DE"/>
              </w:rPr>
            </w:r>
          </w:p>
        </w:tc>
        <w:tc>
          <w:tcPr>
            <w:shd w:val="clear" w:color="auto" w:fill="e2e8f0"/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4"/>
                <w:szCs w:val="22"/>
                <w:lang w:val="de-DE" w:eastAsia="en-US" w:bidi="ar-SA"/>
              </w:rPr>
              <w:t xml:space="preserve">Bedeutung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frontend/src/App.jsx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Routen und Seitenschutz im Frontend.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frontend/src/components/Layout.jsx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Hauptnavigation mit Gruppen Arbeit/Administration.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frontend/src/pages/TemplatesPage.jsx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Formular-Editor, Platzhalterpanel, HTML/WYSIWYG, Logo/Bild.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frontend/src/lib/api.js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API-Client mit Access Token und Refresh-Logik.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frontend/src/lib/access.js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Frontend-Seitenzugriff und Rollen-Fallbacks.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backend/src/server.js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Registrierung aller Express-Router.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backend/src/modules/*/routes.js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REST-Endpunkte je Fachmodul.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backend/src/modules/auth/service.js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Login, MFA-Entscheidung, Token-Ausstellung, Refresh.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backend/src/middleware/auth.js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Bearer-Token-Prüfung und MFA-Anforderung.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backend/src/middleware/rbac.js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Permission-Prüfung und Seitenzugriff.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backend/src/config/db.js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PostgreSQL-Pool und Session-Kontext für RLS/Funktionen.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backend/src/services/meetingProtocol.js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Protokollgenerierung inkl. {{committee_name}}.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backend/src/services/meetingDecisionReport.js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Automatischer Beschlussbericht.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backend/src/services/storage.js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Lokale Ablage und Verschlüsselung.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5256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database/migrations/*.sql</w:t>
            </w:r>
            <w:r>
              <w:rPr>
                <w:lang w:val="de-DE"/>
              </w:rPr>
            </w:r>
          </w:p>
        </w:tc>
        <w:tc>
          <w:tcPr>
            <w:tcBorders/>
            <w:tcW w:w="5255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4"/>
                <w:szCs w:val="22"/>
                <w:lang w:val="de-DE" w:eastAsia="en-US" w:bidi="ar-SA"/>
              </w:rPr>
              <w:t xml:space="preserve">Datenmodell, Trigger, Funktionen, Rechte und Fachmodule.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10.2 Frontend-Routen</w:t>
      </w:r>
      <w:r>
        <w:rPr>
          <w:lang w:val="de-DE"/>
        </w:rPr>
      </w:r>
    </w:p>
    <w:tbl>
      <w:tblPr>
        <w:tblStyle w:val="925"/>
        <w:jc w:val="center"/>
        <w:tblInd w:w="0" w:type="dxa"/>
        <w:tblW w:w="1051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0512"/>
      </w:tblGrid>
      <w:tr>
        <w:trPr>
          <w:cantSplit/>
          <w:tblHeader/>
        </w:trPr>
        <w:tc>
          <w:tcPr>
            <w:shd w:val="clear" w:color="auto" w:fill="e2e8f0"/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/>
                <w:color w:val="0f172a"/>
                <w:sz w:val="16"/>
                <w:szCs w:val="22"/>
                <w:lang w:val="de-DE" w:eastAsia="en-US" w:bidi="ar-SA"/>
              </w:rPr>
              <w:t xml:space="preserve">Route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/kummerkasten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/public-documents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/committees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/users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/cases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/deadlines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/meetings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/agenda-items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/decisions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/tasks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/calendar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/documents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/comments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/reports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/finance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/finance-tax-codes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/departments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/document-categories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/public-documents-admin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/templates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/formular-editor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/form-editor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/notifications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/permissions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/kummerkasten-admin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/security</w:t>
            </w:r>
            <w:r>
              <w:rPr>
                <w:lang w:val="de-DE"/>
              </w:rPr>
            </w:r>
          </w:p>
        </w:tc>
      </w:tr>
      <w:tr>
        <w:trPr>
          <w:cantSplit/>
        </w:trPr>
        <w:tc>
          <w:tcPr>
            <w:tcBorders/>
            <w:tcW w:w="10512" w:type="dxa"/>
          </w:tcPr>
          <w:p>
            <w:pPr>
              <w:pStyle w:val="708"/>
              <w:widowControl w:val="true"/>
              <w:pBdr/>
              <w:spacing w:after="0" w:before="0" w:line="240" w:lineRule="auto"/>
              <w:ind/>
              <w:jc w:val="left"/>
              <w:rPr>
                <w:lang w:val="de-DE"/>
              </w:rPr>
            </w:pPr>
            <w:r>
              <w:rPr>
                <w:rFonts w:eastAsia="Arial" w:cs="Arial"/>
                <w:b w:val="0"/>
                <w:sz w:val="16"/>
                <w:szCs w:val="22"/>
                <w:lang w:val="de-DE" w:eastAsia="en-US" w:bidi="ar-SA"/>
              </w:rPr>
              <w:t xml:space="preserve">/audit</w:t>
            </w:r>
            <w:r>
              <w:rPr>
                <w:lang w:val="de-DE"/>
              </w:rPr>
            </w:r>
          </w:p>
        </w:tc>
      </w:tr>
    </w:tbl>
    <w:p>
      <w:pPr>
        <w:pStyle w:val="710"/>
        <w:pBdr/>
        <w:spacing/>
        <w:ind/>
        <w:rPr>
          <w:lang w:val="de-DE"/>
        </w:rPr>
      </w:pPr>
      <w:r>
        <w:rPr>
          <w:lang w:val="de-DE"/>
        </w:rPr>
        <w:t xml:space="preserve">10.3 Hinweise für die Abnahme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Mindestens je eine fachliche Rolle testen: admin, chair, secretary, member, advisor.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Jeden Workflow einmal mit fehlender Berechtigung und einmal mit ausreichender Berechtigung testen.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Vorlagenänderungen immer mit Protokollgenerierung gegenprüfen.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Besonders prüfen: {{committee_name}}, {{attendees_block}}, {{agenda_sections}}, {{template_logo}}.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0" w:before="0"/>
        <w:ind/>
        <w:contextualSpacing w:val="true"/>
        <w:rPr>
          <w:lang w:val="de-DE"/>
        </w:rPr>
      </w:pPr>
      <w:r>
        <w:rPr>
          <w:lang w:val="de-DE"/>
        </w:rPr>
        <w:t xml:space="preserve">Dokumenten-Download/View mit verschlüsselter Dateiablage und korrektem FILE_ENCRYPTION_KEY testen.</w:t>
      </w:r>
      <w:r>
        <w:rPr>
          <w:lang w:val="de-DE"/>
        </w:rPr>
      </w:r>
    </w:p>
    <w:p>
      <w:pPr>
        <w:pStyle w:val="782"/>
        <w:numPr>
          <w:ilvl w:val="0"/>
          <w:numId w:val="1"/>
        </w:numPr>
        <w:pBdr/>
        <w:spacing w:after="200" w:before="0"/>
        <w:ind/>
        <w:contextualSpacing w:val="true"/>
        <w:rPr>
          <w:lang w:val="de-DE"/>
        </w:rPr>
      </w:pPr>
      <w:r>
        <w:rPr>
          <w:lang w:val="de-DE"/>
        </w:rPr>
        <w:t xml:space="preserve">Bei Produktivnahme Sicherheitsreview, Datenschutzfolgeabschätzung, Backup-/Restore-Test und Virenscanner-Integration ergänzen.</w:t>
      </w:r>
      <w:r>
        <w:rPr>
          <w:lang w:val="de-DE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h="15840" w:orient="portrait" w:w="12240"/>
      <w:pgMar w:top="792" w:right="864" w:bottom="792" w:left="864" w:header="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</w:font>
  <w:font w:name="Symbol">
    <w:panose1 w:val="05010000000000000000"/>
  </w:font>
  <w:font w:name="Consolas">
    <w:panose1 w:val="020B0606020202030204"/>
  </w:font>
  <w:font w:name="Noto Sans CJK SC">
    <w:panose1 w:val="020B0500000000000000"/>
  </w:font>
  <w:font w:name="Cambria">
    <w:panose1 w:val="02040503050406030204"/>
  </w:font>
  <w:font w:name="Noto Sans Devanagari">
    <w:panose1 w:val="020B0502040504020204"/>
  </w:font>
  <w:font w:name="Liberation Sans">
    <w:panose1 w:val="020B0604020202020204"/>
  </w:font>
  <w:font w:name="Courier"/>
  <w:font w:name="Arial">
    <w:panose1 w:val="020B0604020202020204"/>
  </w:font>
  <w:font w:name="Calibri">
    <w:panose1 w:val="020F0502020204030204"/>
  </w:font>
  <w:font w:name="Aptos"/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rPr>
        <w:color w:val="64748b"/>
        <w:sz w:val="16"/>
      </w:rPr>
      <w:t xml:space="preserve">BR-Office Complete Suite - Handbuch/Testbeschreibung/API - Stand 10.05.2026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rPr>
        <w:color w:val="64748b"/>
        <w:sz w:val="16"/>
      </w:rPr>
      <w:t xml:space="preserve">BR-Office Complete Suite - Handbuch/Testbeschreibung/API - Stand 10.05.2026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782"/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1">
    <w:lvl w:ilvl="0">
      <w:isLgl w:val="tru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783"/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2">
    <w:lvl w:ilvl="0">
      <w:isLgl w:val="tru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784"/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3">
    <w:lvl w:ilvl="0">
      <w:isLgl w:val="tru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785"/>
      <w:rPr/>
      <w:start w:val="1"/>
      <w:suff w:val="tab"/>
    </w:lvl>
    <w:lvl w:ilvl="1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4">
    <w:lvl w:ilvl="0">
      <w:isLgl w:val="tru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786"/>
      <w:rPr/>
      <w:start w:val="1"/>
      <w:suff w:val="tab"/>
    </w:lvl>
    <w:lvl w:ilvl="1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5">
    <w:lvl w:ilvl="0">
      <w:isLgl w:val="tru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787"/>
      <w:rPr/>
      <w:start w:val="1"/>
      <w:suff w:val="tab"/>
    </w:lvl>
    <w:lvl w:ilvl="1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2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3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4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5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6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7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  <w:lvl w:ilvl="8">
      <w:isLgl w:val="tru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0"/>
      <w:suff w:val="tab"/>
    </w:lvl>
  </w:abstractNum>
  <w:abstractNum w:abstractNumId="6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08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ptos" w:hAnsi="Aptos" w:eastAsia="Arial" w:cs="Arial" w:eastAsiaTheme="minorEastAsia" w:cstheme="minorBidi"/>
      <w:color w:val="auto"/>
      <w:sz w:val="20"/>
      <w:szCs w:val="22"/>
      <w:lang w:val="en-US" w:eastAsia="en-US" w:bidi="ar-SA"/>
    </w:rPr>
  </w:style>
  <w:style w:type="paragraph" w:styleId="709">
    <w:name w:val="Heading 1"/>
    <w:basedOn w:val="708"/>
    <w:next w:val="708"/>
    <w:link w:val="730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libri" w:hAnsi="Calibri" w:eastAsia="Arial" w:cs="Arial" w:asciiTheme="majorHAnsi" w:hAnsiTheme="majorHAnsi" w:eastAsiaTheme="majorEastAsia" w:cstheme="majorBidi"/>
      <w:b/>
      <w:bCs/>
      <w:color w:val="0f172a"/>
      <w:sz w:val="40"/>
      <w:szCs w:val="28"/>
    </w:rPr>
  </w:style>
  <w:style w:type="paragraph" w:styleId="710">
    <w:name w:val="Heading 2"/>
    <w:basedOn w:val="708"/>
    <w:next w:val="708"/>
    <w:link w:val="731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Calibri" w:hAnsi="Calibri" w:eastAsia="Arial" w:cs="Arial" w:asciiTheme="majorHAnsi" w:hAnsiTheme="majorHAnsi" w:eastAsiaTheme="majorEastAsia" w:cstheme="majorBidi"/>
      <w:b/>
      <w:bCs/>
      <w:color w:val="0f172a"/>
      <w:sz w:val="32"/>
      <w:szCs w:val="26"/>
    </w:rPr>
  </w:style>
  <w:style w:type="paragraph" w:styleId="711">
    <w:name w:val="Heading 3"/>
    <w:basedOn w:val="708"/>
    <w:next w:val="708"/>
    <w:link w:val="732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Calibri" w:hAnsi="Calibri" w:eastAsia="Arial" w:cs="Arial" w:asciiTheme="majorHAnsi" w:hAnsiTheme="majorHAnsi" w:eastAsiaTheme="majorEastAsia" w:cstheme="majorBidi"/>
      <w:b/>
      <w:bCs/>
      <w:color w:val="0f172a"/>
      <w:sz w:val="26"/>
    </w:rPr>
  </w:style>
  <w:style w:type="paragraph" w:styleId="712">
    <w:name w:val="Heading 4"/>
    <w:basedOn w:val="708"/>
    <w:next w:val="708"/>
    <w:link w:val="740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Calibri" w:hAnsi="Calibri" w:eastAsia="Arial" w:cs="Arial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13">
    <w:name w:val="Heading 5"/>
    <w:basedOn w:val="708"/>
    <w:next w:val="708"/>
    <w:link w:val="741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Calibri" w:hAnsi="Calibri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714">
    <w:name w:val="Heading 6"/>
    <w:basedOn w:val="708"/>
    <w:next w:val="708"/>
    <w:link w:val="742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Calibri" w:hAnsi="Calibri" w:eastAsia="Arial" w:cs="Arial" w:asciiTheme="majorHAnsi" w:hAnsiTheme="majorHAnsi" w:eastAsiaTheme="majorEastAsia" w:cstheme="majorBidi"/>
      <w:i/>
      <w:iCs/>
      <w:color w:val="243f60" w:themeColor="accent1" w:themeShade="7F"/>
    </w:rPr>
  </w:style>
  <w:style w:type="paragraph" w:styleId="715">
    <w:name w:val="Heading 7"/>
    <w:basedOn w:val="708"/>
    <w:next w:val="708"/>
    <w:link w:val="743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Calibri" w:hAnsi="Calibri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paragraph" w:styleId="716">
    <w:name w:val="Heading 8"/>
    <w:basedOn w:val="708"/>
    <w:next w:val="708"/>
    <w:link w:val="744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Calibri" w:hAnsi="Calibri" w:eastAsia="Arial" w:cs="Arial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717">
    <w:name w:val="Heading 9"/>
    <w:basedOn w:val="708"/>
    <w:next w:val="708"/>
    <w:link w:val="745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Calibri" w:hAnsi="Calibri" w:eastAsia="Arial" w:cs="Arial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18">
    <w:name w:val="Footnote Text Char"/>
    <w:basedOn w:val="729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9">
    <w:name w:val="Fußnotenzeichen"/>
    <w:basedOn w:val="72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0">
    <w:name w:val="footnote reference"/>
    <w:pPr>
      <w:pBdr/>
      <w:spacing/>
      <w:ind/>
    </w:pPr>
    <w:rPr>
      <w:vertAlign w:val="superscript"/>
    </w:rPr>
  </w:style>
  <w:style w:type="character" w:styleId="721">
    <w:name w:val="Endnote Text Char"/>
    <w:basedOn w:val="729"/>
    <w:link w:val="76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2">
    <w:name w:val="Endnotenzeichen"/>
    <w:basedOn w:val="72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3">
    <w:name w:val="endnote reference"/>
    <w:pPr>
      <w:pBdr/>
      <w:spacing/>
      <w:ind/>
    </w:pPr>
    <w:rPr>
      <w:vertAlign w:val="superscript"/>
    </w:rPr>
  </w:style>
  <w:style w:type="character" w:styleId="724">
    <w:name w:val="Hyperlink"/>
    <w:basedOn w:val="72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25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6">
    <w:name w:val="Placeholder Text"/>
    <w:basedOn w:val="729"/>
    <w:uiPriority w:val="99"/>
    <w:semiHidden/>
    <w:qFormat/>
    <w:pPr>
      <w:pBdr/>
      <w:spacing/>
      <w:ind/>
    </w:pPr>
    <w:rPr>
      <w:color w:val="666666"/>
    </w:rPr>
  </w:style>
  <w:style w:type="character" w:styleId="727" w:customStyle="1">
    <w:name w:val="Header Char"/>
    <w:basedOn w:val="729"/>
    <w:uiPriority w:val="99"/>
    <w:qFormat/>
    <w:pPr>
      <w:pBdr/>
      <w:spacing/>
      <w:ind/>
    </w:pPr>
  </w:style>
  <w:style w:type="character" w:styleId="728" w:customStyle="1">
    <w:name w:val="Footer Char"/>
    <w:basedOn w:val="729"/>
    <w:uiPriority w:val="99"/>
    <w:qFormat/>
    <w:pPr>
      <w:pBdr/>
      <w:spacing/>
      <w:ind/>
    </w:pPr>
  </w:style>
  <w:style w:type="character" w:styleId="72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30" w:customStyle="1">
    <w:name w:val="Heading 1 Char"/>
    <w:basedOn w:val="729"/>
    <w:uiPriority w:val="9"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731" w:customStyle="1">
    <w:name w:val="Heading 2 Char"/>
    <w:basedOn w:val="729"/>
    <w:uiPriority w:val="9"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32" w:customStyle="1">
    <w:name w:val="Heading 3 Char"/>
    <w:basedOn w:val="729"/>
    <w:uiPriority w:val="9"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b/>
      <w:bCs/>
      <w:color w:val="4f81bd" w:themeColor="accent1"/>
    </w:rPr>
  </w:style>
  <w:style w:type="character" w:styleId="733" w:customStyle="1">
    <w:name w:val="Title Char"/>
    <w:basedOn w:val="729"/>
    <w:uiPriority w:val="10"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734" w:customStyle="1">
    <w:name w:val="Subtitle Char"/>
    <w:basedOn w:val="729"/>
    <w:uiPriority w:val="11"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735" w:customStyle="1">
    <w:name w:val="Body Text Char"/>
    <w:basedOn w:val="729"/>
    <w:uiPriority w:val="99"/>
    <w:qFormat/>
    <w:pPr>
      <w:pBdr/>
      <w:spacing/>
      <w:ind/>
    </w:pPr>
  </w:style>
  <w:style w:type="character" w:styleId="736" w:customStyle="1">
    <w:name w:val="Body Text 2 Char"/>
    <w:basedOn w:val="729"/>
    <w:link w:val="778"/>
    <w:uiPriority w:val="99"/>
    <w:qFormat/>
    <w:pPr>
      <w:pBdr/>
      <w:spacing/>
      <w:ind/>
    </w:pPr>
  </w:style>
  <w:style w:type="character" w:styleId="737" w:customStyle="1">
    <w:name w:val="Body Text 3 Char"/>
    <w:basedOn w:val="729"/>
    <w:link w:val="779"/>
    <w:uiPriority w:val="99"/>
    <w:qFormat/>
    <w:pPr>
      <w:pBdr/>
      <w:spacing/>
      <w:ind/>
    </w:pPr>
    <w:rPr>
      <w:sz w:val="16"/>
      <w:szCs w:val="16"/>
    </w:rPr>
  </w:style>
  <w:style w:type="character" w:styleId="738" w:customStyle="1">
    <w:name w:val="Macro Text Char"/>
    <w:basedOn w:val="729"/>
    <w:link w:val="791"/>
    <w:uiPriority w:val="99"/>
    <w:qFormat/>
    <w:pPr>
      <w:pBdr/>
      <w:spacing/>
      <w:ind/>
    </w:pPr>
    <w:rPr>
      <w:rFonts w:ascii="Courier" w:hAnsi="Courier"/>
      <w:sz w:val="20"/>
      <w:szCs w:val="20"/>
    </w:rPr>
  </w:style>
  <w:style w:type="character" w:styleId="739" w:customStyle="1">
    <w:name w:val="Quote Char"/>
    <w:basedOn w:val="729"/>
    <w:link w:val="792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740" w:customStyle="1">
    <w:name w:val="Heading 4 Char"/>
    <w:basedOn w:val="729"/>
    <w:uiPriority w:val="9"/>
    <w:semiHidden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41" w:customStyle="1">
    <w:name w:val="Heading 5 Char"/>
    <w:basedOn w:val="729"/>
    <w:uiPriority w:val="9"/>
    <w:semiHidden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color w:val="243f60" w:themeColor="accent1" w:themeShade="7F"/>
    </w:rPr>
  </w:style>
  <w:style w:type="character" w:styleId="742" w:customStyle="1">
    <w:name w:val="Heading 6 Char"/>
    <w:basedOn w:val="729"/>
    <w:uiPriority w:val="9"/>
    <w:semiHidden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i/>
      <w:iCs/>
      <w:color w:val="243f60" w:themeColor="accent1" w:themeShade="7F"/>
    </w:rPr>
  </w:style>
  <w:style w:type="character" w:styleId="743" w:customStyle="1">
    <w:name w:val="Heading 7 Char"/>
    <w:basedOn w:val="729"/>
    <w:uiPriority w:val="9"/>
    <w:semiHidden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i/>
      <w:iCs/>
      <w:color w:val="404040" w:themeColor="text1" w:themeTint="BF"/>
    </w:rPr>
  </w:style>
  <w:style w:type="character" w:styleId="744" w:customStyle="1">
    <w:name w:val="Heading 8 Char"/>
    <w:basedOn w:val="729"/>
    <w:uiPriority w:val="9"/>
    <w:semiHidden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745" w:customStyle="1">
    <w:name w:val="Heading 9 Char"/>
    <w:basedOn w:val="729"/>
    <w:uiPriority w:val="9"/>
    <w:semiHidden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46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747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748" w:customStyle="1">
    <w:name w:val="Intense Quote Char"/>
    <w:basedOn w:val="729"/>
    <w:link w:val="793"/>
    <w:uiPriority w:val="30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49">
    <w:name w:val="Subtle Emphasis"/>
    <w:basedOn w:val="729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50">
    <w:name w:val="Intense Emphasis"/>
    <w:basedOn w:val="729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51">
    <w:name w:val="Subtle Reference"/>
    <w:basedOn w:val="729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52">
    <w:name w:val="Intense Reference"/>
    <w:basedOn w:val="729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53">
    <w:name w:val="Book Title"/>
    <w:basedOn w:val="729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54">
    <w:name w:val="Überschrift"/>
    <w:basedOn w:val="708"/>
    <w:next w:val="755"/>
    <w:qFormat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755">
    <w:name w:val="Body Text"/>
    <w:basedOn w:val="708"/>
    <w:link w:val="735"/>
    <w:uiPriority w:val="99"/>
    <w:unhideWhenUsed/>
    <w:pPr>
      <w:pBdr/>
      <w:spacing w:after="120" w:before="0"/>
      <w:ind/>
    </w:pPr>
  </w:style>
  <w:style w:type="paragraph" w:styleId="756">
    <w:name w:val="List"/>
    <w:basedOn w:val="708"/>
    <w:uiPriority w:val="99"/>
    <w:unhideWhenUsed/>
    <w:pPr>
      <w:pBdr/>
      <w:spacing w:after="200" w:before="0"/>
      <w:ind w:hanging="360" w:left="360"/>
      <w:contextualSpacing w:val="true"/>
    </w:pPr>
  </w:style>
  <w:style w:type="paragraph" w:styleId="757">
    <w:name w:val="Caption"/>
    <w:basedOn w:val="708"/>
    <w:next w:val="708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paragraph" w:styleId="758">
    <w:name w:val="Verzeichnis"/>
    <w:basedOn w:val="708"/>
    <w:qFormat/>
    <w:pPr>
      <w:suppressLineNumbers w:val="true"/>
      <w:pBdr/>
      <w:spacing/>
      <w:ind/>
    </w:pPr>
    <w:rPr>
      <w:rFonts w:cs="Noto Sans Devanagari"/>
    </w:rPr>
  </w:style>
  <w:style w:type="paragraph" w:styleId="759">
    <w:name w:val="footnote text"/>
    <w:basedOn w:val="708"/>
    <w:link w:val="71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0">
    <w:name w:val="endnote text"/>
    <w:basedOn w:val="708"/>
    <w:link w:val="721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1">
    <w:name w:val="toc 1"/>
    <w:basedOn w:val="708"/>
    <w:next w:val="708"/>
    <w:uiPriority w:val="39"/>
    <w:unhideWhenUsed/>
    <w:pPr>
      <w:pBdr/>
      <w:spacing w:after="100" w:before="0"/>
      <w:ind/>
    </w:pPr>
  </w:style>
  <w:style w:type="paragraph" w:styleId="762">
    <w:name w:val="toc 2"/>
    <w:basedOn w:val="708"/>
    <w:next w:val="708"/>
    <w:uiPriority w:val="39"/>
    <w:unhideWhenUsed/>
    <w:pPr>
      <w:pBdr/>
      <w:spacing w:after="100" w:before="0"/>
      <w:ind w:left="220"/>
    </w:pPr>
  </w:style>
  <w:style w:type="paragraph" w:styleId="763">
    <w:name w:val="toc 3"/>
    <w:basedOn w:val="708"/>
    <w:next w:val="708"/>
    <w:uiPriority w:val="39"/>
    <w:unhideWhenUsed/>
    <w:pPr>
      <w:pBdr/>
      <w:spacing w:after="100" w:before="0"/>
      <w:ind w:left="440"/>
    </w:pPr>
  </w:style>
  <w:style w:type="paragraph" w:styleId="764">
    <w:name w:val="toc 4"/>
    <w:basedOn w:val="708"/>
    <w:next w:val="708"/>
    <w:uiPriority w:val="39"/>
    <w:unhideWhenUsed/>
    <w:pPr>
      <w:pBdr/>
      <w:spacing w:after="100" w:before="0"/>
      <w:ind w:left="660"/>
    </w:pPr>
  </w:style>
  <w:style w:type="paragraph" w:styleId="765">
    <w:name w:val="toc 5"/>
    <w:basedOn w:val="708"/>
    <w:next w:val="708"/>
    <w:uiPriority w:val="39"/>
    <w:unhideWhenUsed/>
    <w:pPr>
      <w:pBdr/>
      <w:spacing w:after="100" w:before="0"/>
      <w:ind w:left="880"/>
    </w:pPr>
  </w:style>
  <w:style w:type="paragraph" w:styleId="766">
    <w:name w:val="toc 6"/>
    <w:basedOn w:val="708"/>
    <w:next w:val="708"/>
    <w:uiPriority w:val="39"/>
    <w:unhideWhenUsed/>
    <w:pPr>
      <w:pBdr/>
      <w:spacing w:after="100" w:before="0"/>
      <w:ind w:left="1100"/>
    </w:pPr>
  </w:style>
  <w:style w:type="paragraph" w:styleId="767">
    <w:name w:val="toc 7"/>
    <w:basedOn w:val="708"/>
    <w:next w:val="708"/>
    <w:uiPriority w:val="39"/>
    <w:unhideWhenUsed/>
    <w:pPr>
      <w:pBdr/>
      <w:spacing w:after="100" w:before="0"/>
      <w:ind w:left="1320"/>
    </w:pPr>
  </w:style>
  <w:style w:type="paragraph" w:styleId="768">
    <w:name w:val="toc 8"/>
    <w:basedOn w:val="708"/>
    <w:next w:val="708"/>
    <w:uiPriority w:val="39"/>
    <w:unhideWhenUsed/>
    <w:pPr>
      <w:pBdr/>
      <w:spacing w:after="100" w:before="0"/>
      <w:ind w:left="1540"/>
    </w:pPr>
  </w:style>
  <w:style w:type="paragraph" w:styleId="769">
    <w:name w:val="toc 9"/>
    <w:basedOn w:val="708"/>
    <w:next w:val="708"/>
    <w:uiPriority w:val="39"/>
    <w:unhideWhenUsed/>
    <w:pPr>
      <w:pBdr/>
      <w:spacing w:after="100" w:before="0"/>
      <w:ind w:left="1760"/>
    </w:pPr>
  </w:style>
  <w:style w:type="paragraph" w:styleId="770">
    <w:name w:val="table of figures"/>
    <w:basedOn w:val="708"/>
    <w:next w:val="708"/>
    <w:uiPriority w:val="99"/>
    <w:unhideWhenUsed/>
    <w:pPr>
      <w:pBdr/>
      <w:spacing w:after="0" w:afterAutospacing="0" w:before="0"/>
      <w:ind/>
    </w:pPr>
  </w:style>
  <w:style w:type="paragraph" w:styleId="771">
    <w:name w:val="Kopf-/Fußzeile"/>
    <w:basedOn w:val="708"/>
    <w:qFormat/>
    <w:pPr>
      <w:pBdr/>
      <w:spacing/>
      <w:ind/>
    </w:pPr>
  </w:style>
  <w:style w:type="paragraph" w:styleId="772">
    <w:name w:val="Header"/>
    <w:basedOn w:val="708"/>
    <w:link w:val="727"/>
    <w:uiPriority w:val="99"/>
    <w:unhideWhenUsed/>
    <w:pPr>
      <w:pBdr/>
      <w:tabs>
        <w:tab w:val="clear" w:leader="none" w:pos="720"/>
        <w:tab w:val="center" w:leader="none" w:pos="4680"/>
        <w:tab w:val="right" w:leader="none" w:pos="9360"/>
      </w:tabs>
      <w:spacing w:after="0" w:before="0" w:line="240" w:lineRule="auto"/>
      <w:ind/>
    </w:pPr>
  </w:style>
  <w:style w:type="paragraph" w:styleId="773">
    <w:name w:val="Footer"/>
    <w:basedOn w:val="708"/>
    <w:link w:val="728"/>
    <w:uiPriority w:val="99"/>
    <w:unhideWhenUsed/>
    <w:pPr>
      <w:pBdr/>
      <w:tabs>
        <w:tab w:val="clear" w:leader="none" w:pos="720"/>
        <w:tab w:val="center" w:leader="none" w:pos="4680"/>
        <w:tab w:val="right" w:leader="none" w:pos="9360"/>
      </w:tabs>
      <w:spacing w:after="0" w:before="0" w:line="240" w:lineRule="auto"/>
      <w:ind/>
    </w:pPr>
  </w:style>
  <w:style w:type="paragraph" w:styleId="774">
    <w:name w:val="No Spacing"/>
    <w:uiPriority w:val="1"/>
    <w:qFormat/>
    <w:pPr>
      <w:widowControl w:val="true"/>
      <w:pBdr/>
      <w:bidi w:val="false"/>
      <w:spacing w:after="0" w:afterAutospacing="0" w:before="0" w:beforeAutospacing="0" w:line="240" w:lineRule="auto"/>
      <w:ind/>
      <w:jc w:val="left"/>
    </w:pPr>
    <w:rPr>
      <w:rFonts w:ascii="Cambria" w:hAnsi="Cambria" w:eastAsia="Arial" w:cs="Arial" w:asciiTheme="minorHAnsi" w:hAnsiTheme="minorHAnsi" w:eastAsiaTheme="minorEastAsia" w:cstheme="minorBidi"/>
      <w:color w:val="auto"/>
      <w:sz w:val="22"/>
      <w:szCs w:val="22"/>
      <w:lang w:val="en-US" w:eastAsia="en-US" w:bidi="ar-SA"/>
    </w:rPr>
  </w:style>
  <w:style w:type="paragraph" w:styleId="775">
    <w:name w:val="Title"/>
    <w:basedOn w:val="708"/>
    <w:next w:val="708"/>
    <w:link w:val="733"/>
    <w:uiPriority w:val="10"/>
    <w:qFormat/>
    <w:pPr>
      <w:pBdr>
        <w:bottom w:val="single" w:color="4f81bd" w:themeColor="accent1" w:sz="8" w:space="4"/>
      </w:pBdr>
      <w:spacing w:after="300" w:before="0" w:line="240" w:lineRule="auto"/>
      <w:ind/>
      <w:contextualSpacing w:val="true"/>
    </w:pPr>
    <w:rPr>
      <w:rFonts w:ascii="Calibri" w:hAnsi="Calibri" w:eastAsia="Arial" w:cs="Arial"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776">
    <w:name w:val="Subtitle"/>
    <w:basedOn w:val="708"/>
    <w:next w:val="708"/>
    <w:link w:val="734"/>
    <w:uiPriority w:val="11"/>
    <w:qFormat/>
    <w:pPr>
      <w:pBdr/>
      <w:spacing/>
      <w:ind/>
    </w:pPr>
    <w:rPr>
      <w:rFonts w:ascii="Calibri" w:hAnsi="Calibri" w:eastAsia="Arial" w:cs="Arial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777">
    <w:name w:val="List Paragraph"/>
    <w:basedOn w:val="708"/>
    <w:uiPriority w:val="34"/>
    <w:qFormat/>
    <w:pPr>
      <w:pBdr/>
      <w:spacing w:after="200" w:before="0"/>
      <w:ind w:left="720"/>
      <w:contextualSpacing w:val="true"/>
    </w:pPr>
  </w:style>
  <w:style w:type="paragraph" w:styleId="778">
    <w:name w:val="Body Text 2"/>
    <w:basedOn w:val="708"/>
    <w:link w:val="736"/>
    <w:uiPriority w:val="99"/>
    <w:unhideWhenUsed/>
    <w:qFormat/>
    <w:pPr>
      <w:pBdr/>
      <w:spacing w:after="120" w:before="0" w:line="480" w:lineRule="auto"/>
      <w:ind/>
    </w:pPr>
  </w:style>
  <w:style w:type="paragraph" w:styleId="779">
    <w:name w:val="Body Text 3"/>
    <w:basedOn w:val="708"/>
    <w:link w:val="737"/>
    <w:uiPriority w:val="99"/>
    <w:unhideWhenUsed/>
    <w:qFormat/>
    <w:pPr>
      <w:pBdr/>
      <w:spacing w:after="120" w:before="0"/>
      <w:ind/>
    </w:pPr>
    <w:rPr>
      <w:sz w:val="16"/>
      <w:szCs w:val="16"/>
    </w:rPr>
  </w:style>
  <w:style w:type="paragraph" w:styleId="780">
    <w:name w:val="List 2"/>
    <w:basedOn w:val="708"/>
    <w:uiPriority w:val="99"/>
    <w:unhideWhenUsed/>
    <w:qFormat/>
    <w:pPr>
      <w:pBdr/>
      <w:spacing w:after="200" w:before="0"/>
      <w:ind w:hanging="360" w:left="720"/>
      <w:contextualSpacing w:val="true"/>
    </w:pPr>
  </w:style>
  <w:style w:type="paragraph" w:styleId="781">
    <w:name w:val="List 3"/>
    <w:basedOn w:val="708"/>
    <w:uiPriority w:val="99"/>
    <w:unhideWhenUsed/>
    <w:qFormat/>
    <w:pPr>
      <w:pBdr/>
      <w:spacing w:after="200" w:before="0"/>
      <w:ind w:hanging="360" w:left="1080"/>
      <w:contextualSpacing w:val="true"/>
    </w:pPr>
  </w:style>
  <w:style w:type="paragraph" w:styleId="782">
    <w:name w:val="List Bullet"/>
    <w:basedOn w:val="708"/>
    <w:uiPriority w:val="99"/>
    <w:unhideWhenUsed/>
    <w:pPr>
      <w:numPr>
        <w:ilvl w:val="0"/>
        <w:numId w:val="1"/>
      </w:numPr>
      <w:pBdr/>
      <w:spacing w:after="200" w:before="0"/>
      <w:ind/>
      <w:contextualSpacing w:val="true"/>
    </w:pPr>
  </w:style>
  <w:style w:type="paragraph" w:styleId="783">
    <w:name w:val="List Bullet 2"/>
    <w:basedOn w:val="708"/>
    <w:uiPriority w:val="99"/>
    <w:unhideWhenUsed/>
    <w:pPr>
      <w:numPr>
        <w:ilvl w:val="0"/>
        <w:numId w:val="2"/>
      </w:numPr>
      <w:pBdr/>
      <w:spacing w:after="200" w:before="0"/>
      <w:ind/>
      <w:contextualSpacing w:val="true"/>
    </w:pPr>
  </w:style>
  <w:style w:type="paragraph" w:styleId="784">
    <w:name w:val="List Bullet 3"/>
    <w:basedOn w:val="708"/>
    <w:uiPriority w:val="99"/>
    <w:unhideWhenUsed/>
    <w:pPr>
      <w:numPr>
        <w:ilvl w:val="0"/>
        <w:numId w:val="3"/>
      </w:numPr>
      <w:pBdr/>
      <w:spacing w:after="200" w:before="0"/>
      <w:ind/>
      <w:contextualSpacing w:val="true"/>
    </w:pPr>
  </w:style>
  <w:style w:type="paragraph" w:styleId="785">
    <w:name w:val="List Number"/>
    <w:basedOn w:val="708"/>
    <w:uiPriority w:val="99"/>
    <w:unhideWhenUsed/>
    <w:pPr>
      <w:numPr>
        <w:ilvl w:val="0"/>
        <w:numId w:val="4"/>
      </w:numPr>
      <w:pBdr/>
      <w:spacing w:after="200" w:before="0"/>
      <w:ind/>
      <w:contextualSpacing w:val="true"/>
    </w:pPr>
  </w:style>
  <w:style w:type="paragraph" w:styleId="786">
    <w:name w:val="List Number 2"/>
    <w:basedOn w:val="708"/>
    <w:uiPriority w:val="99"/>
    <w:unhideWhenUsed/>
    <w:pPr>
      <w:numPr>
        <w:ilvl w:val="0"/>
        <w:numId w:val="5"/>
      </w:numPr>
      <w:pBdr/>
      <w:spacing w:after="200" w:before="0"/>
      <w:ind/>
      <w:contextualSpacing w:val="true"/>
    </w:pPr>
  </w:style>
  <w:style w:type="paragraph" w:styleId="787">
    <w:name w:val="List Number 3"/>
    <w:basedOn w:val="708"/>
    <w:uiPriority w:val="99"/>
    <w:unhideWhenUsed/>
    <w:pPr>
      <w:numPr>
        <w:ilvl w:val="0"/>
        <w:numId w:val="6"/>
      </w:numPr>
      <w:pBdr/>
      <w:spacing w:after="200" w:before="0"/>
      <w:ind/>
      <w:contextualSpacing w:val="true"/>
    </w:pPr>
  </w:style>
  <w:style w:type="paragraph" w:styleId="788">
    <w:name w:val="List Continue"/>
    <w:basedOn w:val="708"/>
    <w:uiPriority w:val="99"/>
    <w:unhideWhenUsed/>
    <w:pPr>
      <w:pBdr/>
      <w:spacing w:after="120" w:before="0"/>
      <w:ind w:left="360"/>
      <w:contextualSpacing w:val="true"/>
    </w:pPr>
  </w:style>
  <w:style w:type="paragraph" w:styleId="789">
    <w:name w:val="List Continue 2"/>
    <w:basedOn w:val="708"/>
    <w:uiPriority w:val="99"/>
    <w:unhideWhenUsed/>
    <w:pPr>
      <w:pBdr/>
      <w:spacing w:after="120" w:before="0"/>
      <w:ind w:left="720"/>
      <w:contextualSpacing w:val="true"/>
    </w:pPr>
  </w:style>
  <w:style w:type="paragraph" w:styleId="790">
    <w:name w:val="List Continue 3"/>
    <w:basedOn w:val="708"/>
    <w:uiPriority w:val="99"/>
    <w:unhideWhenUsed/>
    <w:pPr>
      <w:pBdr/>
      <w:spacing w:after="120" w:before="0"/>
      <w:ind w:left="1080"/>
      <w:contextualSpacing w:val="true"/>
    </w:pPr>
  </w:style>
  <w:style w:type="paragraph" w:styleId="791">
    <w:name w:val="macro"/>
    <w:link w:val="738"/>
    <w:uiPriority w:val="99"/>
    <w:unhideWhenUsed/>
    <w:qFormat/>
    <w:pPr>
      <w:widowControl w:val="true"/>
      <w:pBdr/>
      <w:tabs>
        <w:tab w:val="left" w:leader="none" w:pos="576"/>
        <w:tab w:val="clear" w:leader="none" w:pos="720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false"/>
      <w:spacing w:after="200" w:afterAutospacing="0" w:before="0" w:beforeAutospacing="0" w:line="276" w:lineRule="auto"/>
      <w:ind/>
      <w:jc w:val="left"/>
    </w:pPr>
    <w:rPr>
      <w:rFonts w:ascii="Courier" w:hAnsi="Courier" w:eastAsia="Arial" w:cs="Arial" w:eastAsiaTheme="minorEastAsia" w:cstheme="minorBidi"/>
      <w:color w:val="auto"/>
      <w:sz w:val="20"/>
      <w:szCs w:val="20"/>
      <w:lang w:val="en-US" w:eastAsia="en-US" w:bidi="ar-SA"/>
    </w:rPr>
  </w:style>
  <w:style w:type="paragraph" w:styleId="792">
    <w:name w:val="Quote"/>
    <w:basedOn w:val="708"/>
    <w:next w:val="708"/>
    <w:link w:val="739"/>
    <w:uiPriority w:val="29"/>
    <w:qFormat/>
    <w:pPr>
      <w:pBdr/>
      <w:spacing/>
      <w:ind/>
    </w:pPr>
    <w:rPr>
      <w:i/>
      <w:iCs/>
      <w:color w:val="000000" w:themeColor="text1"/>
    </w:rPr>
  </w:style>
  <w:style w:type="paragraph" w:styleId="793">
    <w:name w:val="Intense Quote"/>
    <w:basedOn w:val="708"/>
    <w:next w:val="708"/>
    <w:link w:val="748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paragraph" w:styleId="794">
    <w:name w:val="Index Heading"/>
    <w:basedOn w:val="754"/>
    <w:pPr>
      <w:pBdr/>
      <w:spacing/>
      <w:ind/>
    </w:pPr>
  </w:style>
  <w:style w:type="paragraph" w:styleId="795">
    <w:name w:val="TOC Heading"/>
    <w:basedOn w:val="709"/>
    <w:next w:val="708"/>
    <w:uiPriority w:val="39"/>
    <w:semiHidden/>
    <w:unhideWhenUsed/>
    <w:qFormat/>
    <w:pPr>
      <w:pBdr/>
      <w:spacing/>
      <w:ind/>
      <w:outlineLvl w:val="9"/>
    </w:pPr>
  </w:style>
  <w:style w:type="paragraph" w:styleId="796" w:customStyle="1">
    <w:name w:val="CodeBlockBR"/>
    <w:qFormat/>
    <w:pPr>
      <w:widowControl w:val="true"/>
      <w:pBdr/>
      <w:bidi w:val="false"/>
      <w:spacing w:after="40" w:afterAutospacing="0" w:before="40" w:beforeAutospacing="0" w:line="276" w:lineRule="auto"/>
      <w:ind w:right="216" w:left="216"/>
      <w:jc w:val="left"/>
    </w:pPr>
    <w:rPr>
      <w:rFonts w:ascii="Consolas" w:hAnsi="Consolas" w:eastAsia="Consolas" w:cs="Arial" w:cstheme="minorBidi"/>
      <w:color w:val="auto"/>
      <w:sz w:val="17"/>
      <w:szCs w:val="22"/>
      <w:lang w:val="en-US" w:eastAsia="en-US" w:bidi="ar-SA"/>
    </w:rPr>
  </w:style>
  <w:style w:type="paragraph" w:styleId="797" w:customStyle="1">
    <w:name w:val="SmallNoteBR"/>
    <w:qFormat/>
    <w:pPr>
      <w:widowControl w:val="true"/>
      <w:pBdr/>
      <w:bidi w:val="false"/>
      <w:spacing w:after="80" w:afterAutospacing="0" w:before="40" w:beforeAutospacing="0" w:line="276" w:lineRule="auto"/>
      <w:ind/>
      <w:jc w:val="left"/>
    </w:pPr>
    <w:rPr>
      <w:rFonts w:ascii="Cambria" w:hAnsi="Cambria" w:eastAsia="Arial" w:cs="Arial" w:asciiTheme="minorHAnsi" w:hAnsiTheme="minorHAnsi" w:eastAsiaTheme="minorEastAsia" w:cstheme="minorBidi"/>
      <w:color w:val="auto"/>
      <w:sz w:val="18"/>
      <w:szCs w:val="22"/>
      <w:lang w:val="en-US" w:eastAsia="en-US" w:bidi="ar-SA"/>
    </w:rPr>
  </w:style>
  <w:style w:type="numbering" w:styleId="798">
    <w:name w:val="Keine Liste"/>
    <w:uiPriority w:val="99"/>
    <w:semiHidden/>
    <w:unhideWhenUsed/>
    <w:qFormat/>
    <w:pPr>
      <w:pBdr/>
      <w:spacing/>
      <w:ind/>
    </w:pPr>
  </w:style>
  <w:style w:type="table" w:styleId="799">
    <w:name w:val="Table Grid Light"/>
    <w:basedOn w:val="92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1"/>
    <w:basedOn w:val="92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2"/>
    <w:basedOn w:val="92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Table Grid"/>
    <w:basedOn w:val="924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ght Shading"/>
    <w:basedOn w:val="924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ght Shading Accent 1"/>
    <w:basedOn w:val="924"/>
    <w:uiPriority w:val="60"/>
    <w:pPr>
      <w:pBdr/>
      <w:spacing w:after="0" w:line="240" w:lineRule="auto"/>
      <w:ind/>
    </w:pPr>
    <w:rPr>
      <w:color w:val="376092" w:themeColor="accent1" w:themeShade="BF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ght Shading Accent 2"/>
    <w:basedOn w:val="924"/>
    <w:uiPriority w:val="60"/>
    <w:pPr>
      <w:pBdr/>
      <w:spacing w:after="0" w:line="240" w:lineRule="auto"/>
      <w:ind/>
    </w:pPr>
    <w:rPr>
      <w:color w:val="953735" w:themeColor="accent2" w:themeShade="BF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ght Shading Accent 3"/>
    <w:basedOn w:val="924"/>
    <w:uiPriority w:val="60"/>
    <w:pPr>
      <w:pBdr/>
      <w:spacing w:after="0" w:line="240" w:lineRule="auto"/>
      <w:ind/>
    </w:pPr>
    <w:rPr>
      <w:color w:val="76933c" w:themeColor="accent3" w:themeShade="BF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ght Shading Accent 4"/>
    <w:basedOn w:val="924"/>
    <w:uiPriority w:val="60"/>
    <w:pPr>
      <w:pBdr/>
      <w:spacing w:after="0" w:line="240" w:lineRule="auto"/>
      <w:ind/>
    </w:pPr>
    <w:rPr>
      <w:color w:val="604a7b" w:themeColor="accent4" w:themeShade="BF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ght Shading Accent 5"/>
    <w:basedOn w:val="924"/>
    <w:uiPriority w:val="60"/>
    <w:pPr>
      <w:pBdr/>
      <w:spacing w:after="0" w:line="240" w:lineRule="auto"/>
      <w:ind/>
    </w:pPr>
    <w:rPr>
      <w:color w:val="31859b" w:themeColor="accent5" w:themeShade="BF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ght Shading Accent 6"/>
    <w:basedOn w:val="924"/>
    <w:uiPriority w:val="60"/>
    <w:pPr>
      <w:pBdr/>
      <w:spacing w:after="0" w:line="240" w:lineRule="auto"/>
      <w:ind/>
    </w:pPr>
    <w:rPr>
      <w:color w:val="e46c0a" w:themeColor="accent6" w:themeShade="BF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ght List"/>
    <w:basedOn w:val="924"/>
    <w:uiPriority w:val="61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ght List Accent 1"/>
    <w:basedOn w:val="924"/>
    <w:uiPriority w:val="61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ght List Accent 2"/>
    <w:basedOn w:val="924"/>
    <w:uiPriority w:val="61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ght List Accent 3"/>
    <w:basedOn w:val="924"/>
    <w:uiPriority w:val="61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ght List Accent 4"/>
    <w:basedOn w:val="924"/>
    <w:uiPriority w:val="61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ght List Accent 5"/>
    <w:basedOn w:val="924"/>
    <w:uiPriority w:val="61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ght List Accent 6"/>
    <w:basedOn w:val="924"/>
    <w:uiPriority w:val="61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ght Grid"/>
    <w:basedOn w:val="924"/>
    <w:uiPriority w:val="62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ght Grid Accent 1"/>
    <w:basedOn w:val="924"/>
    <w:uiPriority w:val="62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ght Grid Accent 2"/>
    <w:basedOn w:val="924"/>
    <w:uiPriority w:val="62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ght Grid Accent 3"/>
    <w:basedOn w:val="924"/>
    <w:uiPriority w:val="62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ght Grid Accent 4"/>
    <w:basedOn w:val="924"/>
    <w:uiPriority w:val="62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ght Grid Accent 5"/>
    <w:basedOn w:val="924"/>
    <w:uiPriority w:val="62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ght Grid Accent 6"/>
    <w:basedOn w:val="924"/>
    <w:uiPriority w:val="62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Shading 1"/>
    <w:basedOn w:val="924"/>
    <w:uiPriority w:val="63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Shading 1 Accent 1"/>
    <w:basedOn w:val="924"/>
    <w:uiPriority w:val="63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Shading 1 Accent 2"/>
    <w:basedOn w:val="924"/>
    <w:uiPriority w:val="63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Shading 1 Accent 3"/>
    <w:basedOn w:val="924"/>
    <w:uiPriority w:val="63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Shading 1 Accent 4"/>
    <w:basedOn w:val="924"/>
    <w:uiPriority w:val="63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Shading 1 Accent 5"/>
    <w:basedOn w:val="924"/>
    <w:uiPriority w:val="63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Shading 1 Accent 6"/>
    <w:basedOn w:val="924"/>
    <w:uiPriority w:val="63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Shading 2"/>
    <w:basedOn w:val="924"/>
    <w:uiPriority w:val="64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Shading 2 Accent 1"/>
    <w:basedOn w:val="924"/>
    <w:uiPriority w:val="64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Shading 2 Accent 2"/>
    <w:basedOn w:val="924"/>
    <w:uiPriority w:val="64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Medium Shading 2 Accent 3"/>
    <w:basedOn w:val="924"/>
    <w:uiPriority w:val="64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Medium Shading 2 Accent 4"/>
    <w:basedOn w:val="924"/>
    <w:uiPriority w:val="64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Medium Shading 2 Accent 5"/>
    <w:basedOn w:val="924"/>
    <w:uiPriority w:val="64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Medium Shading 2 Accent 6"/>
    <w:basedOn w:val="924"/>
    <w:uiPriority w:val="64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Medium List 1"/>
    <w:basedOn w:val="92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Medium List 1 Accent 1"/>
    <w:basedOn w:val="92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Medium List 1 Accent 2"/>
    <w:basedOn w:val="92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Medium List 1 Accent 3"/>
    <w:basedOn w:val="92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Medium List 1 Accent 4"/>
    <w:basedOn w:val="92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Medium List 1 Accent 5"/>
    <w:basedOn w:val="92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Medium List 1 Accent 6"/>
    <w:basedOn w:val="92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Medium List 2"/>
    <w:basedOn w:val="92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Medium List 2 Accent 1"/>
    <w:basedOn w:val="92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Medium List 2 Accent 2"/>
    <w:basedOn w:val="92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Medium List 2 Accent 3"/>
    <w:basedOn w:val="92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Medium List 2 Accent 4"/>
    <w:basedOn w:val="92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Medium List 2 Accent 5"/>
    <w:basedOn w:val="92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Medium List 2 Accent 6"/>
    <w:basedOn w:val="92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Medium Grid 1"/>
    <w:basedOn w:val="924"/>
    <w:uiPriority w:val="67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Medium Grid 1 Accent 1"/>
    <w:basedOn w:val="924"/>
    <w:uiPriority w:val="67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Medium Grid 1 Accent 2"/>
    <w:basedOn w:val="924"/>
    <w:uiPriority w:val="67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Medium Grid 1 Accent 3"/>
    <w:basedOn w:val="924"/>
    <w:uiPriority w:val="67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Medium Grid 1 Accent 4"/>
    <w:basedOn w:val="924"/>
    <w:uiPriority w:val="67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Medium Grid 1 Accent 5"/>
    <w:basedOn w:val="924"/>
    <w:uiPriority w:val="67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Medium Grid 1 Accent 6"/>
    <w:basedOn w:val="924"/>
    <w:uiPriority w:val="67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Medium Grid 2"/>
    <w:basedOn w:val="92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Medium Grid 2 Accent 1"/>
    <w:basedOn w:val="92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Medium Grid 2 Accent 2"/>
    <w:basedOn w:val="92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Medium Grid 2 Accent 3"/>
    <w:basedOn w:val="92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Medium Grid 2 Accent 4"/>
    <w:basedOn w:val="92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Medium Grid 2 Accent 5"/>
    <w:basedOn w:val="92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Medium Grid 2 Accent 6"/>
    <w:basedOn w:val="92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Medium Grid 3"/>
    <w:basedOn w:val="924"/>
    <w:uiPriority w:val="69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Medium Grid 3 Accent 1"/>
    <w:basedOn w:val="924"/>
    <w:uiPriority w:val="69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Medium Grid 3 Accent 2"/>
    <w:basedOn w:val="924"/>
    <w:uiPriority w:val="69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Medium Grid 3 Accent 3"/>
    <w:basedOn w:val="924"/>
    <w:uiPriority w:val="69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Medium Grid 3 Accent 4"/>
    <w:basedOn w:val="924"/>
    <w:uiPriority w:val="69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Medium Grid 3 Accent 5"/>
    <w:basedOn w:val="924"/>
    <w:uiPriority w:val="69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Medium Grid 3 Accent 6"/>
    <w:basedOn w:val="924"/>
    <w:uiPriority w:val="69"/>
    <w:pPr>
      <w:pBdr/>
      <w:spacing w:after="0"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Dark List"/>
    <w:basedOn w:val="92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Dark List Accent 1"/>
    <w:basedOn w:val="92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Dark List Accent 2"/>
    <w:basedOn w:val="92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Dark List Accent 3"/>
    <w:basedOn w:val="92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Dark List Accent 4"/>
    <w:basedOn w:val="92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Dark List Accent 5"/>
    <w:basedOn w:val="92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Dark List Accent 6"/>
    <w:basedOn w:val="92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Colorful Shading"/>
    <w:basedOn w:val="92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Colorful Shading Accent 1"/>
    <w:basedOn w:val="92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Colorful Shading Accent 2"/>
    <w:basedOn w:val="92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Colorful Shading Accent 3"/>
    <w:basedOn w:val="92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Colorful Shading Accent 4"/>
    <w:basedOn w:val="92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Colorful Shading Accent 5"/>
    <w:basedOn w:val="92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Colorful Shading Accent 6"/>
    <w:basedOn w:val="92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Colorful List"/>
    <w:basedOn w:val="92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f3b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Colorful List Accent 1"/>
    <w:basedOn w:val="92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f3b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Colorful List Accent 2"/>
    <w:basedOn w:val="92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f3b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Colorful List Accent 3"/>
    <w:basedOn w:val="92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f83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Colorful List Accent 4"/>
    <w:basedOn w:val="92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d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Colorful List Accent 5"/>
    <w:basedOn w:val="92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3740b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Colorful List Accent 6"/>
    <w:basedOn w:val="92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58ea6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Colorful Grid"/>
    <w:basedOn w:val="92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Colorful Grid Accent 1"/>
    <w:basedOn w:val="92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Colorful Grid Accent 2"/>
    <w:basedOn w:val="92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Colorful Grid Accent 3"/>
    <w:basedOn w:val="92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Colorful Grid Accent 4"/>
    <w:basedOn w:val="92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Colorful Grid Accent 5"/>
    <w:basedOn w:val="92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Colorful Grid Accent 6"/>
    <w:basedOn w:val="92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yperlink" Target="mailto:admin@br-office.local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image" Target="media/image8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2.png"/><Relationship Id="rId26" Type="http://schemas.openxmlformats.org/officeDocument/2006/relationships/image" Target="media/image1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EF278816-EC6F-A645-907D-7F25AECB1D4A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BR-Office Complete Suite - Handbuch, Testbeschreibung, API-Referenz, Installation und Fehlerhandling</dc:title>
  <dc:subject>Erweitertes Handbuch mit Installationshinweisen und Troubleshooting</dc:subject>
  <dc:creator>python-docx</dc:creator>
  <cp:keywords>BR-Office Installation Fehlerhandling Handbuch API Testbeschreibung</cp:keywords>
  <dc:description>generated by python-docx</dc:description>
  <dc:language>de-DE</dc:language>
  <cp:revision>5</cp:revision>
  <dcterms:created xsi:type="dcterms:W3CDTF">2013-12-23T23:15:00Z</dcterms:created>
  <dcterms:modified xsi:type="dcterms:W3CDTF">2026-05-10T09:26:27Z</dcterms:modified>
</cp:coreProperties>
</file>